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0F134" w14:textId="77777777" w:rsidR="00E561AC" w:rsidRDefault="00E561AC">
      <w:pPr>
        <w:widowControl/>
        <w:jc w:val="left"/>
        <w:rPr>
          <w:rFonts w:ascii="宋体" w:eastAsia="宋体"/>
          <w:sz w:val="32"/>
          <w:szCs w:val="32"/>
        </w:rPr>
      </w:pPr>
    </w:p>
    <w:p w14:paraId="3AEC0687" w14:textId="77777777" w:rsidR="00E561AC" w:rsidRDefault="00E561AC">
      <w:pPr>
        <w:widowControl/>
        <w:jc w:val="left"/>
        <w:rPr>
          <w:rFonts w:ascii="宋体" w:eastAsia="宋体"/>
          <w:sz w:val="44"/>
          <w:szCs w:val="44"/>
        </w:rPr>
      </w:pPr>
    </w:p>
    <w:p w14:paraId="01CEF482" w14:textId="77777777" w:rsidR="00E561AC" w:rsidRDefault="00E561AC">
      <w:pPr>
        <w:widowControl/>
        <w:jc w:val="left"/>
        <w:rPr>
          <w:rFonts w:ascii="宋体" w:eastAsia="宋体"/>
          <w:sz w:val="44"/>
          <w:szCs w:val="44"/>
        </w:rPr>
      </w:pPr>
    </w:p>
    <w:p w14:paraId="1C5A981E" w14:textId="77777777" w:rsidR="00E561AC" w:rsidRDefault="00E561AC">
      <w:pPr>
        <w:widowControl/>
        <w:jc w:val="left"/>
        <w:rPr>
          <w:rFonts w:ascii="宋体" w:eastAsia="宋体"/>
          <w:sz w:val="44"/>
          <w:szCs w:val="44"/>
        </w:rPr>
      </w:pPr>
    </w:p>
    <w:p w14:paraId="5A7C8A85" w14:textId="77777777" w:rsidR="00E561AC" w:rsidRDefault="00000000">
      <w:pPr>
        <w:widowControl/>
        <w:jc w:val="center"/>
        <w:outlineLvl w:val="0"/>
        <w:rPr>
          <w:rFonts w:ascii="宋体" w:eastAsia="黑体"/>
          <w:sz w:val="44"/>
          <w:szCs w:val="44"/>
        </w:rPr>
      </w:pPr>
      <w:r>
        <w:rPr>
          <w:rFonts w:ascii="宋体" w:eastAsia="黑体"/>
          <w:sz w:val="44"/>
          <w:szCs w:val="44"/>
        </w:rPr>
        <w:t>木垒哈萨克自治县供销合作社联合社</w:t>
      </w:r>
    </w:p>
    <w:p w14:paraId="275E1FDD" w14:textId="77777777" w:rsidR="00E561AC" w:rsidRDefault="00000000">
      <w:pPr>
        <w:widowControl/>
        <w:jc w:val="center"/>
        <w:outlineLvl w:val="0"/>
        <w:rPr>
          <w:rFonts w:ascii="黑体" w:eastAsia="黑体"/>
          <w:sz w:val="44"/>
          <w:szCs w:val="44"/>
        </w:rPr>
      </w:pPr>
      <w:r>
        <w:rPr>
          <w:rFonts w:ascii="黑体" w:eastAsia="黑体"/>
          <w:sz w:val="44"/>
          <w:szCs w:val="44"/>
        </w:rPr>
        <w:t>2024年度部门决算公开说明</w:t>
      </w:r>
    </w:p>
    <w:p w14:paraId="58604BB0" w14:textId="77777777" w:rsidR="00E561AC" w:rsidRDefault="00000000">
      <w:pPr>
        <w:widowControl/>
      </w:pPr>
      <w:r>
        <w:rPr>
          <w:sz w:val="0"/>
          <w:szCs w:val="0"/>
        </w:rPr>
        <w:br w:type="page"/>
      </w:r>
    </w:p>
    <w:p w14:paraId="75C6C9E4" w14:textId="77777777" w:rsidR="00E561AC" w:rsidRDefault="00000000">
      <w:pPr>
        <w:widowControl/>
        <w:jc w:val="center"/>
        <w:rPr>
          <w:rFonts w:ascii="黑体" w:eastAsia="黑体"/>
          <w:sz w:val="32"/>
          <w:szCs w:val="32"/>
        </w:rPr>
      </w:pPr>
      <w:r>
        <w:rPr>
          <w:rFonts w:ascii="黑体" w:eastAsia="黑体"/>
          <w:b/>
          <w:sz w:val="32"/>
          <w:szCs w:val="32"/>
        </w:rPr>
        <w:t>目</w:t>
      </w:r>
      <w:r>
        <w:rPr>
          <w:rFonts w:ascii="黑体" w:eastAsia="黑体"/>
          <w:b/>
          <w:sz w:val="32"/>
          <w:szCs w:val="32"/>
        </w:rPr>
        <w:t> </w:t>
      </w:r>
      <w:r>
        <w:rPr>
          <w:rFonts w:ascii="黑体" w:eastAsia="黑体"/>
          <w:b/>
          <w:sz w:val="32"/>
          <w:szCs w:val="32"/>
        </w:rPr>
        <w:t xml:space="preserve"> 录</w:t>
      </w:r>
    </w:p>
    <w:p w14:paraId="4CBA93E1" w14:textId="77777777" w:rsidR="00E561AC" w:rsidRDefault="00000000">
      <w:pPr>
        <w:widowControl/>
        <w:jc w:val="left"/>
        <w:rPr>
          <w:rFonts w:ascii="仿宋_GB2312" w:eastAsia="仿宋_GB2312"/>
          <w:sz w:val="32"/>
          <w:szCs w:val="32"/>
        </w:rPr>
      </w:pPr>
      <w:r>
        <w:rPr>
          <w:rFonts w:ascii="仿宋_GB2312" w:eastAsia="仿宋_GB2312"/>
          <w:b/>
          <w:sz w:val="32"/>
          <w:szCs w:val="32"/>
        </w:rPr>
        <w:t>第一部分单位概况</w:t>
      </w:r>
    </w:p>
    <w:p w14:paraId="04CFF730" w14:textId="77777777" w:rsidR="00E561AC" w:rsidRDefault="00000000">
      <w:pPr>
        <w:widowControl/>
        <w:jc w:val="left"/>
        <w:rPr>
          <w:rFonts w:ascii="仿宋_GB2312" w:eastAsia="仿宋_GB2312"/>
          <w:sz w:val="32"/>
          <w:szCs w:val="32"/>
        </w:rPr>
      </w:pPr>
      <w:r>
        <w:rPr>
          <w:rFonts w:ascii="仿宋_GB2312" w:eastAsia="仿宋_GB2312"/>
          <w:sz w:val="32"/>
          <w:szCs w:val="32"/>
        </w:rPr>
        <w:t>一、主要职能</w:t>
      </w:r>
    </w:p>
    <w:p w14:paraId="4103AC88" w14:textId="77777777" w:rsidR="00E561AC" w:rsidRDefault="00000000">
      <w:pPr>
        <w:widowControl/>
        <w:jc w:val="left"/>
        <w:rPr>
          <w:rFonts w:ascii="仿宋_GB2312" w:eastAsia="仿宋_GB2312"/>
          <w:sz w:val="32"/>
          <w:szCs w:val="32"/>
        </w:rPr>
      </w:pPr>
      <w:r>
        <w:rPr>
          <w:rFonts w:ascii="仿宋_GB2312" w:eastAsia="仿宋_GB2312"/>
          <w:sz w:val="32"/>
          <w:szCs w:val="32"/>
        </w:rPr>
        <w:t>二、机构设置及人员情况</w:t>
      </w:r>
    </w:p>
    <w:p w14:paraId="5583E527" w14:textId="77777777" w:rsidR="00E561AC" w:rsidRDefault="00000000">
      <w:pPr>
        <w:widowControl/>
        <w:jc w:val="left"/>
        <w:rPr>
          <w:rFonts w:ascii="仿宋_GB2312" w:eastAsia="仿宋_GB2312"/>
          <w:sz w:val="32"/>
          <w:szCs w:val="32"/>
        </w:rPr>
      </w:pPr>
      <w:r>
        <w:rPr>
          <w:rFonts w:ascii="仿宋_GB2312" w:eastAsia="仿宋_GB2312"/>
          <w:b/>
          <w:sz w:val="32"/>
          <w:szCs w:val="32"/>
        </w:rPr>
        <w:t>第二部分 部门决算情况说明</w:t>
      </w:r>
    </w:p>
    <w:p w14:paraId="3CE26F20" w14:textId="77777777" w:rsidR="00E561AC" w:rsidRDefault="00000000">
      <w:pPr>
        <w:widowControl/>
        <w:jc w:val="left"/>
        <w:rPr>
          <w:rFonts w:ascii="仿宋_GB2312" w:eastAsia="仿宋_GB2312"/>
          <w:sz w:val="32"/>
          <w:szCs w:val="32"/>
        </w:rPr>
      </w:pPr>
      <w:r>
        <w:rPr>
          <w:rFonts w:ascii="仿宋_GB2312" w:eastAsia="仿宋_GB2312"/>
          <w:sz w:val="32"/>
          <w:szCs w:val="32"/>
        </w:rPr>
        <w:t>一、收入支出决算总体情况说明</w:t>
      </w:r>
    </w:p>
    <w:p w14:paraId="1AFD0C21" w14:textId="77777777" w:rsidR="00E561AC" w:rsidRDefault="00000000">
      <w:pPr>
        <w:widowControl/>
        <w:jc w:val="left"/>
        <w:rPr>
          <w:rFonts w:ascii="仿宋_GB2312" w:eastAsia="仿宋_GB2312"/>
          <w:sz w:val="32"/>
          <w:szCs w:val="32"/>
        </w:rPr>
      </w:pPr>
      <w:r>
        <w:rPr>
          <w:rFonts w:ascii="仿宋_GB2312" w:eastAsia="仿宋_GB2312"/>
          <w:sz w:val="32"/>
          <w:szCs w:val="32"/>
        </w:rPr>
        <w:t>二、收入决算情况说明</w:t>
      </w:r>
    </w:p>
    <w:p w14:paraId="473C9384" w14:textId="77777777" w:rsidR="00E561AC" w:rsidRDefault="00000000">
      <w:pPr>
        <w:widowControl/>
        <w:jc w:val="left"/>
        <w:rPr>
          <w:rFonts w:ascii="仿宋_GB2312" w:eastAsia="仿宋_GB2312"/>
          <w:sz w:val="32"/>
          <w:szCs w:val="32"/>
        </w:rPr>
      </w:pPr>
      <w:r>
        <w:rPr>
          <w:rFonts w:ascii="仿宋_GB2312" w:eastAsia="仿宋_GB2312"/>
          <w:sz w:val="32"/>
          <w:szCs w:val="32"/>
        </w:rPr>
        <w:t>三、支出决算情况说明</w:t>
      </w:r>
    </w:p>
    <w:p w14:paraId="5583D5D8" w14:textId="77777777" w:rsidR="00E561AC" w:rsidRDefault="00000000">
      <w:pPr>
        <w:widowControl/>
        <w:jc w:val="left"/>
        <w:rPr>
          <w:rFonts w:ascii="仿宋_GB2312" w:eastAsia="仿宋_GB2312"/>
          <w:sz w:val="32"/>
          <w:szCs w:val="32"/>
        </w:rPr>
      </w:pPr>
      <w:r>
        <w:rPr>
          <w:rFonts w:ascii="仿宋_GB2312" w:eastAsia="仿宋_GB2312"/>
          <w:sz w:val="32"/>
          <w:szCs w:val="32"/>
        </w:rPr>
        <w:t>四、财政拨款收入支出决算总体情况说明</w:t>
      </w:r>
    </w:p>
    <w:p w14:paraId="470E408F" w14:textId="77777777" w:rsidR="00E561AC" w:rsidRDefault="00000000">
      <w:pPr>
        <w:widowControl/>
        <w:jc w:val="left"/>
        <w:rPr>
          <w:rFonts w:ascii="仿宋_GB2312" w:eastAsia="仿宋_GB2312"/>
          <w:sz w:val="32"/>
          <w:szCs w:val="32"/>
        </w:rPr>
      </w:pPr>
      <w:r>
        <w:rPr>
          <w:rFonts w:ascii="仿宋_GB2312" w:eastAsia="仿宋_GB2312"/>
          <w:sz w:val="32"/>
          <w:szCs w:val="32"/>
        </w:rPr>
        <w:t>五、一般公共预算财政拨款支出决算情况说明</w:t>
      </w:r>
    </w:p>
    <w:p w14:paraId="07E86904" w14:textId="77777777" w:rsidR="00E561AC" w:rsidRDefault="00000000">
      <w:pPr>
        <w:widowControl/>
        <w:jc w:val="left"/>
        <w:rPr>
          <w:rFonts w:ascii="仿宋_GB2312" w:eastAsia="仿宋_GB2312"/>
          <w:sz w:val="32"/>
          <w:szCs w:val="32"/>
        </w:rPr>
      </w:pPr>
      <w:r>
        <w:rPr>
          <w:rFonts w:ascii="仿宋_GB2312" w:eastAsia="仿宋_GB2312"/>
          <w:sz w:val="32"/>
          <w:szCs w:val="32"/>
        </w:rPr>
        <w:t>（一）一般公共预算财政拨款支出决算总体情况</w:t>
      </w:r>
    </w:p>
    <w:p w14:paraId="2CF26A44" w14:textId="77777777" w:rsidR="00E561AC" w:rsidRDefault="00000000">
      <w:pPr>
        <w:widowControl/>
        <w:jc w:val="left"/>
        <w:rPr>
          <w:rFonts w:ascii="仿宋_GB2312" w:eastAsia="仿宋_GB2312"/>
          <w:sz w:val="32"/>
          <w:szCs w:val="32"/>
        </w:rPr>
      </w:pPr>
      <w:r>
        <w:rPr>
          <w:rFonts w:ascii="仿宋_GB2312" w:eastAsia="仿宋_GB2312"/>
          <w:sz w:val="32"/>
          <w:szCs w:val="32"/>
        </w:rPr>
        <w:t>（二）一般公共预算财政拨款支出决算结构情况</w:t>
      </w:r>
    </w:p>
    <w:p w14:paraId="705CB05F" w14:textId="77777777" w:rsidR="00E561AC" w:rsidRDefault="00000000">
      <w:pPr>
        <w:widowControl/>
        <w:jc w:val="left"/>
        <w:rPr>
          <w:rFonts w:ascii="仿宋_GB2312" w:eastAsia="仿宋_GB2312"/>
          <w:sz w:val="32"/>
          <w:szCs w:val="32"/>
        </w:rPr>
      </w:pPr>
      <w:r>
        <w:rPr>
          <w:rFonts w:ascii="仿宋_GB2312" w:eastAsia="仿宋_GB2312"/>
          <w:sz w:val="32"/>
          <w:szCs w:val="32"/>
        </w:rPr>
        <w:t>（三）一般公共预算财政拨款支出决算具体情况</w:t>
      </w:r>
    </w:p>
    <w:p w14:paraId="43EE9EF1" w14:textId="77777777" w:rsidR="00E561AC" w:rsidRDefault="00000000">
      <w:pPr>
        <w:widowControl/>
        <w:jc w:val="left"/>
        <w:rPr>
          <w:rFonts w:ascii="仿宋_GB2312" w:eastAsia="仿宋_GB2312"/>
          <w:sz w:val="32"/>
          <w:szCs w:val="32"/>
        </w:rPr>
      </w:pPr>
      <w:r>
        <w:rPr>
          <w:rFonts w:ascii="仿宋_GB2312" w:eastAsia="仿宋_GB2312"/>
          <w:sz w:val="32"/>
          <w:szCs w:val="32"/>
        </w:rPr>
        <w:t>​</w:t>
      </w:r>
      <w:r>
        <w:rPr>
          <w:rFonts w:ascii="仿宋_GB2312" w:eastAsia="仿宋_GB2312"/>
          <w:sz w:val="32"/>
          <w:szCs w:val="32"/>
        </w:rPr>
        <w:t>六、一般公共预算财政拨款基本支出决算情况说明</w:t>
      </w:r>
    </w:p>
    <w:p w14:paraId="3F753667" w14:textId="77777777" w:rsidR="00E561AC" w:rsidRDefault="00000000">
      <w:pPr>
        <w:widowControl/>
        <w:jc w:val="left"/>
        <w:rPr>
          <w:rFonts w:ascii="仿宋_GB2312" w:eastAsia="仿宋_GB2312"/>
          <w:sz w:val="32"/>
          <w:szCs w:val="32"/>
        </w:rPr>
      </w:pPr>
      <w:r>
        <w:rPr>
          <w:rFonts w:ascii="仿宋_GB2312" w:eastAsia="仿宋_GB2312"/>
          <w:sz w:val="32"/>
          <w:szCs w:val="32"/>
        </w:rPr>
        <w:t>七、政府性基金预算财政拨款收入支出决算情况说明</w:t>
      </w:r>
    </w:p>
    <w:p w14:paraId="7D5CE2E9" w14:textId="77777777" w:rsidR="00E561AC" w:rsidRDefault="00000000">
      <w:pPr>
        <w:widowControl/>
        <w:jc w:val="left"/>
        <w:rPr>
          <w:rFonts w:ascii="仿宋_GB2312" w:eastAsia="仿宋_GB2312"/>
          <w:sz w:val="32"/>
          <w:szCs w:val="32"/>
        </w:rPr>
      </w:pPr>
      <w:r>
        <w:rPr>
          <w:rFonts w:ascii="仿宋_GB2312" w:eastAsia="仿宋_GB2312"/>
          <w:sz w:val="32"/>
          <w:szCs w:val="32"/>
        </w:rPr>
        <w:t>八、国有资本经营预算财政拨款收入支出决算情况说明</w:t>
      </w:r>
    </w:p>
    <w:p w14:paraId="7D077F83" w14:textId="77777777" w:rsidR="00E561AC" w:rsidRDefault="00000000">
      <w:pPr>
        <w:widowControl/>
        <w:jc w:val="left"/>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经费支出决算情况说明</w:t>
      </w:r>
    </w:p>
    <w:p w14:paraId="28CBCC43" w14:textId="77777777" w:rsidR="00E561AC" w:rsidRDefault="00000000">
      <w:pPr>
        <w:widowControl/>
        <w:jc w:val="left"/>
        <w:rPr>
          <w:rFonts w:ascii="仿宋_GB2312" w:eastAsia="仿宋_GB2312"/>
          <w:sz w:val="32"/>
          <w:szCs w:val="32"/>
        </w:rPr>
      </w:pPr>
      <w:r>
        <w:rPr>
          <w:rFonts w:ascii="仿宋_GB2312" w:eastAsia="仿宋_GB2312"/>
          <w:sz w:val="32"/>
          <w:szCs w:val="32"/>
        </w:rPr>
        <w:t>​</w:t>
      </w:r>
      <w:r>
        <w:rPr>
          <w:rFonts w:ascii="仿宋_GB2312" w:eastAsia="仿宋_GB2312"/>
          <w:sz w:val="32"/>
          <w:szCs w:val="32"/>
        </w:rPr>
        <w:t>十、其他重要事项的情况说明</w:t>
      </w:r>
    </w:p>
    <w:p w14:paraId="4639E290" w14:textId="77777777" w:rsidR="00E561AC" w:rsidRDefault="00000000">
      <w:pPr>
        <w:widowControl/>
        <w:jc w:val="left"/>
        <w:rPr>
          <w:rFonts w:ascii="仿宋_GB2312" w:eastAsia="仿宋_GB2312"/>
          <w:sz w:val="32"/>
          <w:szCs w:val="32"/>
        </w:rPr>
      </w:pPr>
      <w:r>
        <w:rPr>
          <w:rFonts w:ascii="仿宋_GB2312" w:eastAsia="仿宋_GB2312"/>
          <w:sz w:val="32"/>
          <w:szCs w:val="32"/>
        </w:rPr>
        <w:t>（一）机关运行经费及公用经费支出情况</w:t>
      </w:r>
    </w:p>
    <w:p w14:paraId="4CC635BB" w14:textId="77777777" w:rsidR="00E561AC" w:rsidRDefault="00000000">
      <w:pPr>
        <w:widowControl/>
        <w:jc w:val="left"/>
        <w:rPr>
          <w:rFonts w:ascii="仿宋_GB2312" w:eastAsia="仿宋_GB2312"/>
          <w:sz w:val="32"/>
          <w:szCs w:val="32"/>
        </w:rPr>
      </w:pPr>
      <w:r>
        <w:rPr>
          <w:rFonts w:ascii="仿宋_GB2312" w:eastAsia="仿宋_GB2312"/>
          <w:sz w:val="32"/>
          <w:szCs w:val="32"/>
        </w:rPr>
        <w:t>（二）政府采购情况</w:t>
      </w:r>
    </w:p>
    <w:p w14:paraId="04642F30" w14:textId="77777777" w:rsidR="00E561AC" w:rsidRDefault="00000000">
      <w:pPr>
        <w:widowControl/>
        <w:jc w:val="left"/>
        <w:rPr>
          <w:rFonts w:ascii="仿宋_GB2312" w:eastAsia="仿宋_GB2312"/>
          <w:sz w:val="32"/>
          <w:szCs w:val="32"/>
        </w:rPr>
      </w:pPr>
      <w:r>
        <w:rPr>
          <w:rFonts w:ascii="仿宋_GB2312" w:eastAsia="仿宋_GB2312"/>
          <w:sz w:val="32"/>
          <w:szCs w:val="32"/>
        </w:rPr>
        <w:t>（三）国有资产占用情况说明</w:t>
      </w:r>
    </w:p>
    <w:p w14:paraId="60232179" w14:textId="77777777" w:rsidR="00E561AC" w:rsidRDefault="00000000">
      <w:pPr>
        <w:widowControl/>
        <w:jc w:val="left"/>
        <w:rPr>
          <w:rFonts w:ascii="仿宋_GB2312" w:eastAsia="仿宋_GB2312"/>
          <w:sz w:val="32"/>
          <w:szCs w:val="32"/>
        </w:rPr>
      </w:pPr>
      <w:r>
        <w:rPr>
          <w:rFonts w:ascii="仿宋_GB2312" w:eastAsia="仿宋_GB2312"/>
          <w:sz w:val="32"/>
          <w:szCs w:val="32"/>
        </w:rPr>
        <w:t>十一、预算绩效的情况说明</w:t>
      </w:r>
    </w:p>
    <w:p w14:paraId="5A599A49" w14:textId="77777777" w:rsidR="00E561AC" w:rsidRDefault="00000000">
      <w:pPr>
        <w:widowControl/>
        <w:jc w:val="left"/>
        <w:rPr>
          <w:rFonts w:ascii="仿宋_GB2312" w:eastAsia="仿宋_GB2312"/>
          <w:sz w:val="32"/>
          <w:szCs w:val="32"/>
        </w:rPr>
      </w:pPr>
      <w:r>
        <w:rPr>
          <w:rFonts w:ascii="仿宋_GB2312" w:eastAsia="仿宋_GB2312"/>
          <w:sz w:val="32"/>
          <w:szCs w:val="32"/>
        </w:rPr>
        <w:t>十二、其他需说明的事项</w:t>
      </w:r>
    </w:p>
    <w:p w14:paraId="280F91BD" w14:textId="77777777" w:rsidR="00E561AC" w:rsidRDefault="00000000">
      <w:pPr>
        <w:widowControl/>
        <w:jc w:val="left"/>
        <w:rPr>
          <w:rFonts w:ascii="仿宋_GB2312" w:eastAsia="仿宋_GB2312"/>
          <w:sz w:val="32"/>
          <w:szCs w:val="32"/>
        </w:rPr>
      </w:pPr>
      <w:r>
        <w:rPr>
          <w:rFonts w:ascii="仿宋_GB2312" w:eastAsia="仿宋_GB2312"/>
          <w:b/>
          <w:sz w:val="32"/>
          <w:szCs w:val="32"/>
        </w:rPr>
        <w:t>第三部分 专业名词解释</w:t>
      </w:r>
    </w:p>
    <w:p w14:paraId="32E9A82C" w14:textId="77777777" w:rsidR="00E561AC" w:rsidRDefault="00000000">
      <w:pPr>
        <w:widowControl/>
        <w:jc w:val="left"/>
        <w:rPr>
          <w:rFonts w:ascii="仿宋_GB2312" w:eastAsia="仿宋_GB2312"/>
          <w:sz w:val="32"/>
          <w:szCs w:val="32"/>
        </w:rPr>
      </w:pPr>
      <w:r>
        <w:rPr>
          <w:rFonts w:ascii="仿宋_GB2312" w:eastAsia="仿宋_GB2312"/>
          <w:b/>
          <w:sz w:val="32"/>
          <w:szCs w:val="32"/>
        </w:rPr>
        <w:t>第四部分 部门决算报表（见附表）</w:t>
      </w:r>
    </w:p>
    <w:p w14:paraId="0D85F213" w14:textId="77777777" w:rsidR="00E561AC" w:rsidRDefault="00000000">
      <w:pPr>
        <w:widowControl/>
        <w:jc w:val="left"/>
        <w:rPr>
          <w:rFonts w:ascii="仿宋_GB2312" w:eastAsia="仿宋_GB2312"/>
          <w:sz w:val="32"/>
          <w:szCs w:val="32"/>
        </w:rPr>
      </w:pPr>
      <w:r>
        <w:rPr>
          <w:rFonts w:ascii="仿宋_GB2312" w:eastAsia="仿宋_GB2312"/>
          <w:sz w:val="32"/>
          <w:szCs w:val="32"/>
        </w:rPr>
        <w:t>一、《收入支出决算总表》</w:t>
      </w:r>
    </w:p>
    <w:p w14:paraId="32D5EA67" w14:textId="77777777" w:rsidR="00E561AC" w:rsidRDefault="00000000">
      <w:pPr>
        <w:widowControl/>
        <w:jc w:val="left"/>
        <w:rPr>
          <w:rFonts w:ascii="仿宋_GB2312" w:eastAsia="仿宋_GB2312"/>
          <w:sz w:val="32"/>
          <w:szCs w:val="32"/>
        </w:rPr>
      </w:pPr>
      <w:r>
        <w:rPr>
          <w:rFonts w:ascii="仿宋_GB2312" w:eastAsia="仿宋_GB2312"/>
          <w:sz w:val="32"/>
          <w:szCs w:val="32"/>
        </w:rPr>
        <w:t>二、《收入决算表》</w:t>
      </w:r>
    </w:p>
    <w:p w14:paraId="0946F13B" w14:textId="77777777" w:rsidR="00E561AC" w:rsidRDefault="00000000">
      <w:pPr>
        <w:widowControl/>
        <w:jc w:val="left"/>
        <w:rPr>
          <w:rFonts w:ascii="仿宋_GB2312" w:eastAsia="仿宋_GB2312"/>
          <w:sz w:val="32"/>
          <w:szCs w:val="32"/>
        </w:rPr>
      </w:pPr>
      <w:r>
        <w:rPr>
          <w:rFonts w:ascii="仿宋_GB2312" w:eastAsia="仿宋_GB2312"/>
          <w:sz w:val="32"/>
          <w:szCs w:val="32"/>
        </w:rPr>
        <w:t>三、《支出决算表》</w:t>
      </w:r>
    </w:p>
    <w:p w14:paraId="7881810B" w14:textId="77777777" w:rsidR="00E561AC" w:rsidRDefault="00000000">
      <w:pPr>
        <w:widowControl/>
        <w:jc w:val="left"/>
        <w:rPr>
          <w:rFonts w:ascii="仿宋_GB2312" w:eastAsia="仿宋_GB2312"/>
          <w:sz w:val="32"/>
          <w:szCs w:val="32"/>
        </w:rPr>
      </w:pPr>
      <w:r>
        <w:rPr>
          <w:rFonts w:ascii="仿宋_GB2312" w:eastAsia="仿宋_GB2312"/>
          <w:sz w:val="32"/>
          <w:szCs w:val="32"/>
        </w:rPr>
        <w:t>四、《财政拨款收入支出决算总表》</w:t>
      </w:r>
    </w:p>
    <w:p w14:paraId="78C2E4CB" w14:textId="77777777" w:rsidR="00E561AC" w:rsidRDefault="00000000">
      <w:pPr>
        <w:widowControl/>
        <w:jc w:val="left"/>
        <w:rPr>
          <w:rFonts w:ascii="仿宋_GB2312" w:eastAsia="仿宋_GB2312"/>
          <w:sz w:val="32"/>
          <w:szCs w:val="32"/>
        </w:rPr>
      </w:pPr>
      <w:r>
        <w:rPr>
          <w:rFonts w:ascii="仿宋_GB2312" w:eastAsia="仿宋_GB2312"/>
          <w:sz w:val="32"/>
          <w:szCs w:val="32"/>
        </w:rPr>
        <w:t>五、《一般公共预算财政拨款支出决算表》</w:t>
      </w:r>
    </w:p>
    <w:p w14:paraId="7833AF68" w14:textId="77777777" w:rsidR="00E561AC" w:rsidRDefault="00000000">
      <w:pPr>
        <w:widowControl/>
        <w:jc w:val="left"/>
        <w:rPr>
          <w:rFonts w:ascii="仿宋_GB2312" w:eastAsia="仿宋_GB2312"/>
          <w:sz w:val="32"/>
          <w:szCs w:val="32"/>
        </w:rPr>
      </w:pPr>
      <w:r>
        <w:rPr>
          <w:rFonts w:ascii="仿宋_GB2312" w:eastAsia="仿宋_GB2312"/>
          <w:sz w:val="32"/>
          <w:szCs w:val="32"/>
        </w:rPr>
        <w:lastRenderedPageBreak/>
        <w:t>六、《一般公共预算财政拨款基本支出决算表》</w:t>
      </w:r>
    </w:p>
    <w:p w14:paraId="615B1668" w14:textId="77777777" w:rsidR="00E561AC" w:rsidRDefault="00000000">
      <w:pPr>
        <w:widowControl/>
        <w:jc w:val="left"/>
        <w:rPr>
          <w:rFonts w:ascii="仿宋_GB2312" w:eastAsia="仿宋_GB2312"/>
          <w:sz w:val="32"/>
          <w:szCs w:val="32"/>
        </w:rPr>
      </w:pPr>
      <w:r>
        <w:rPr>
          <w:rFonts w:ascii="仿宋_GB2312" w:eastAsia="仿宋_GB2312"/>
          <w:sz w:val="32"/>
          <w:szCs w:val="32"/>
        </w:rPr>
        <w:t>七、《政府性基金预算财政拨款收入支出决算表》</w:t>
      </w:r>
    </w:p>
    <w:p w14:paraId="203C7E24" w14:textId="77777777" w:rsidR="00E561AC" w:rsidRDefault="00000000">
      <w:pPr>
        <w:widowControl/>
        <w:jc w:val="left"/>
        <w:rPr>
          <w:rFonts w:ascii="仿宋_GB2312" w:eastAsia="仿宋_GB2312"/>
          <w:sz w:val="32"/>
          <w:szCs w:val="32"/>
        </w:rPr>
      </w:pPr>
      <w:r>
        <w:rPr>
          <w:rFonts w:ascii="仿宋_GB2312" w:eastAsia="仿宋_GB2312"/>
          <w:sz w:val="32"/>
          <w:szCs w:val="32"/>
        </w:rPr>
        <w:t>八、《国有资本经营预算财政拨款收入支出决算表》</w:t>
      </w:r>
    </w:p>
    <w:p w14:paraId="768F6E40" w14:textId="77777777" w:rsidR="00E561AC" w:rsidRDefault="00000000">
      <w:pPr>
        <w:widowControl/>
        <w:jc w:val="left"/>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经费支出决算表》</w:t>
      </w:r>
    </w:p>
    <w:p w14:paraId="30281354" w14:textId="77777777" w:rsidR="00E561AC" w:rsidRDefault="00000000">
      <w:pPr>
        <w:widowControl/>
      </w:pPr>
      <w:r>
        <w:rPr>
          <w:sz w:val="0"/>
          <w:szCs w:val="0"/>
        </w:rPr>
        <w:br w:type="page"/>
      </w:r>
    </w:p>
    <w:p w14:paraId="6C52DC1D" w14:textId="77777777" w:rsidR="00E561AC" w:rsidRDefault="00000000">
      <w:pPr>
        <w:widowControl/>
        <w:jc w:val="center"/>
        <w:outlineLvl w:val="0"/>
        <w:rPr>
          <w:rFonts w:ascii="黑体" w:eastAsia="黑体"/>
          <w:sz w:val="32"/>
          <w:szCs w:val="32"/>
        </w:rPr>
      </w:pPr>
      <w:r>
        <w:rPr>
          <w:rFonts w:ascii="黑体" w:eastAsia="黑体"/>
          <w:sz w:val="32"/>
          <w:szCs w:val="32"/>
        </w:rPr>
        <w:t>第一部分</w:t>
      </w:r>
      <w:r>
        <w:rPr>
          <w:rFonts w:ascii="黑体" w:eastAsia="黑体"/>
          <w:sz w:val="32"/>
          <w:szCs w:val="32"/>
        </w:rPr>
        <w:t> </w:t>
      </w:r>
      <w:r>
        <w:rPr>
          <w:rFonts w:ascii="黑体" w:eastAsia="黑体"/>
          <w:sz w:val="32"/>
          <w:szCs w:val="32"/>
        </w:rPr>
        <w:t>单位概况</w:t>
      </w:r>
    </w:p>
    <w:p w14:paraId="032F9851" w14:textId="77777777" w:rsidR="00E561AC" w:rsidRDefault="00000000">
      <w:pPr>
        <w:widowControl/>
        <w:ind w:firstLineChars="200" w:firstLine="640"/>
        <w:jc w:val="left"/>
        <w:outlineLvl w:val="1"/>
        <w:rPr>
          <w:rFonts w:ascii="黑体" w:eastAsia="黑体"/>
          <w:sz w:val="32"/>
          <w:szCs w:val="32"/>
        </w:rPr>
      </w:pPr>
      <w:r>
        <w:rPr>
          <w:rFonts w:ascii="黑体" w:eastAsia="黑体"/>
          <w:sz w:val="32"/>
          <w:szCs w:val="32"/>
        </w:rPr>
        <w:t> </w:t>
      </w:r>
      <w:r>
        <w:rPr>
          <w:rFonts w:ascii="黑体" w:eastAsia="黑体"/>
          <w:sz w:val="32"/>
          <w:szCs w:val="32"/>
        </w:rPr>
        <w:t>一、主要职能</w:t>
      </w:r>
    </w:p>
    <w:p w14:paraId="686899D7" w14:textId="77777777" w:rsidR="00E561AC" w:rsidRDefault="00000000">
      <w:pPr>
        <w:widowControl/>
        <w:ind w:firstLineChars="200" w:firstLine="640"/>
        <w:rPr>
          <w:rFonts w:ascii="仿宋_GB2312" w:eastAsia="仿宋_GB2312"/>
          <w:sz w:val="32"/>
          <w:szCs w:val="32"/>
        </w:rPr>
      </w:pPr>
      <w:r>
        <w:rPr>
          <w:rFonts w:ascii="仿宋_GB2312" w:eastAsia="仿宋_GB2312"/>
          <w:sz w:val="32"/>
          <w:szCs w:val="32"/>
        </w:rPr>
        <w:t>1、贯彻执行国家有关规定和市场经济体制有关要求，创新体制机制，围绕建立和完善社会化服务体系，负责做好为农业、农村、农民服务工作。</w:t>
      </w:r>
    </w:p>
    <w:p w14:paraId="19BFAE99" w14:textId="77777777" w:rsidR="00E561AC" w:rsidRDefault="00000000">
      <w:pPr>
        <w:widowControl/>
        <w:ind w:firstLineChars="200" w:firstLine="640"/>
        <w:rPr>
          <w:rFonts w:ascii="仿宋_GB2312" w:eastAsia="仿宋_GB2312"/>
          <w:sz w:val="32"/>
          <w:szCs w:val="32"/>
        </w:rPr>
      </w:pPr>
      <w:r>
        <w:rPr>
          <w:rFonts w:ascii="仿宋_GB2312" w:eastAsia="仿宋_GB2312"/>
          <w:sz w:val="32"/>
          <w:szCs w:val="32"/>
        </w:rPr>
        <w:t>2、负责对本级社有资产</w:t>
      </w:r>
      <w:r>
        <w:rPr>
          <w:rFonts w:ascii="仿宋_GB2312" w:eastAsia="仿宋_GB2312" w:hint="eastAsia"/>
          <w:sz w:val="32"/>
          <w:szCs w:val="32"/>
        </w:rPr>
        <w:t>行使</w:t>
      </w:r>
      <w:r>
        <w:rPr>
          <w:rFonts w:ascii="仿宋_GB2312" w:eastAsia="仿宋_GB2312"/>
          <w:sz w:val="32"/>
          <w:szCs w:val="32"/>
        </w:rPr>
        <w:t>出资人代表和管理职能，监督社有资产保值增值；负责对自治县供销社系统行使行业管理、指导、协调和服务职能。</w:t>
      </w:r>
    </w:p>
    <w:p w14:paraId="7C8D2925" w14:textId="77777777" w:rsidR="00E561AC" w:rsidRDefault="00000000">
      <w:pPr>
        <w:widowControl/>
        <w:ind w:firstLineChars="200" w:firstLine="640"/>
        <w:rPr>
          <w:rFonts w:ascii="仿宋_GB2312" w:eastAsia="仿宋_GB2312"/>
          <w:sz w:val="32"/>
          <w:szCs w:val="32"/>
        </w:rPr>
      </w:pPr>
      <w:r>
        <w:rPr>
          <w:rFonts w:ascii="仿宋_GB2312" w:eastAsia="仿宋_GB2312"/>
          <w:sz w:val="32"/>
          <w:szCs w:val="32"/>
        </w:rPr>
        <w:t>3、负责基层供销社、综合服务社等行业管理的指导、协调工作，向县委、县人民政府及有关部门反映农民社员和供销社的意见和要求，维护基层供销社、综合服务社、社办企业、农村合作经济组织和全体社员的合法权益。</w:t>
      </w:r>
    </w:p>
    <w:p w14:paraId="6010EE70" w14:textId="77777777" w:rsidR="00E561AC" w:rsidRDefault="00000000">
      <w:pPr>
        <w:widowControl/>
        <w:ind w:firstLineChars="200" w:firstLine="640"/>
        <w:rPr>
          <w:rFonts w:ascii="仿宋_GB2312" w:eastAsia="仿宋_GB2312"/>
          <w:sz w:val="32"/>
          <w:szCs w:val="32"/>
        </w:rPr>
      </w:pPr>
      <w:r>
        <w:rPr>
          <w:rFonts w:ascii="仿宋_GB2312" w:eastAsia="仿宋_GB2312"/>
          <w:sz w:val="32"/>
          <w:szCs w:val="32"/>
        </w:rPr>
        <w:t>4、负责自治县供销合作社联合社机关干部人事管理工作，负责自治县供销系统干部职工、农民经纪人和农民专业合作经济组织人员的教育与培训工作，指导有关行业协会、学会的工作。</w:t>
      </w:r>
    </w:p>
    <w:p w14:paraId="63D2C09F" w14:textId="77777777" w:rsidR="00E561AC" w:rsidRDefault="00000000">
      <w:pPr>
        <w:widowControl/>
        <w:ind w:firstLineChars="200" w:firstLine="640"/>
        <w:rPr>
          <w:rFonts w:ascii="仿宋_GB2312" w:eastAsia="仿宋_GB2312"/>
          <w:sz w:val="32"/>
          <w:szCs w:val="32"/>
        </w:rPr>
      </w:pPr>
      <w:r>
        <w:rPr>
          <w:rFonts w:ascii="仿宋_GB2312" w:eastAsia="仿宋_GB2312"/>
          <w:sz w:val="32"/>
          <w:szCs w:val="32"/>
        </w:rPr>
        <w:t>5、承办县委、县人民政府和上级业务部门交办的其他事项。</w:t>
      </w:r>
    </w:p>
    <w:p w14:paraId="4BA50CAC" w14:textId="77777777" w:rsidR="00E561AC" w:rsidRDefault="00000000">
      <w:pPr>
        <w:widowControl/>
        <w:ind w:firstLineChars="200" w:firstLine="640"/>
        <w:jc w:val="left"/>
        <w:outlineLvl w:val="1"/>
        <w:rPr>
          <w:rFonts w:ascii="黑体" w:eastAsia="黑体"/>
          <w:sz w:val="32"/>
          <w:szCs w:val="32"/>
        </w:rPr>
      </w:pPr>
      <w:r>
        <w:rPr>
          <w:rFonts w:ascii="黑体" w:eastAsia="黑体"/>
          <w:sz w:val="32"/>
          <w:szCs w:val="32"/>
        </w:rPr>
        <w:t>二、机构设置及人员情况</w:t>
      </w:r>
    </w:p>
    <w:p w14:paraId="6C07E103" w14:textId="77777777" w:rsidR="00E561AC" w:rsidRDefault="00000000">
      <w:pPr>
        <w:widowControl/>
        <w:ind w:firstLineChars="200" w:firstLine="640"/>
        <w:rPr>
          <w:rFonts w:ascii="仿宋_GB2312" w:eastAsia="仿宋_GB2312"/>
          <w:sz w:val="32"/>
          <w:szCs w:val="32"/>
        </w:rPr>
      </w:pPr>
      <w:r>
        <w:rPr>
          <w:rFonts w:ascii="仿宋_GB2312" w:eastAsia="仿宋_GB2312"/>
          <w:sz w:val="32"/>
          <w:szCs w:val="32"/>
        </w:rPr>
        <w:t>木垒哈萨克自治县供销合作社联合社2024年度，实有人数10人，其中：在职人员6人，减少1人；离休人员0人，较上年无变化；退休人员4人，增加1人。</w:t>
      </w:r>
    </w:p>
    <w:p w14:paraId="2D095773" w14:textId="77777777" w:rsidR="00E561AC" w:rsidRDefault="00000000">
      <w:pPr>
        <w:widowControl/>
        <w:ind w:firstLineChars="200" w:firstLine="640"/>
        <w:rPr>
          <w:rFonts w:ascii="仿宋_GB2312" w:eastAsia="仿宋_GB2312"/>
          <w:sz w:val="32"/>
          <w:szCs w:val="32"/>
        </w:rPr>
      </w:pPr>
      <w:r>
        <w:rPr>
          <w:rFonts w:ascii="仿宋_GB2312" w:eastAsia="仿宋_GB2312"/>
          <w:sz w:val="32"/>
          <w:szCs w:val="32"/>
        </w:rPr>
        <w:t>木垒哈萨克自治县供销合作社联合社无下属预算单位，下设4个</w:t>
      </w:r>
      <w:r>
        <w:rPr>
          <w:rFonts w:ascii="仿宋_GB2312" w:eastAsia="仿宋_GB2312" w:hint="eastAsia"/>
          <w:sz w:val="32"/>
          <w:szCs w:val="32"/>
        </w:rPr>
        <w:t>科室</w:t>
      </w:r>
      <w:r>
        <w:rPr>
          <w:rFonts w:ascii="仿宋_GB2312" w:eastAsia="仿宋_GB2312"/>
          <w:sz w:val="32"/>
          <w:szCs w:val="32"/>
        </w:rPr>
        <w:t>，分别是：行政办公室、综合业务股、合作经济组织管理股、财务统计股。</w:t>
      </w:r>
    </w:p>
    <w:p w14:paraId="18F99F9A" w14:textId="77777777" w:rsidR="00E561AC" w:rsidRDefault="00000000">
      <w:pPr>
        <w:widowControl/>
      </w:pPr>
      <w:r>
        <w:rPr>
          <w:sz w:val="0"/>
          <w:szCs w:val="0"/>
        </w:rPr>
        <w:br w:type="page"/>
      </w:r>
    </w:p>
    <w:p w14:paraId="24E45FCF" w14:textId="77777777" w:rsidR="00E561AC" w:rsidRDefault="00000000">
      <w:pPr>
        <w:widowControl/>
        <w:jc w:val="center"/>
        <w:outlineLvl w:val="0"/>
        <w:rPr>
          <w:rFonts w:ascii="黑体" w:eastAsia="黑体"/>
          <w:sz w:val="32"/>
          <w:szCs w:val="32"/>
        </w:rPr>
      </w:pPr>
      <w:r>
        <w:rPr>
          <w:rFonts w:ascii="黑体" w:eastAsia="黑体"/>
          <w:sz w:val="32"/>
          <w:szCs w:val="32"/>
        </w:rPr>
        <w:t>第二部分 部门决算情况说明</w:t>
      </w:r>
    </w:p>
    <w:p w14:paraId="4D299C08" w14:textId="77777777" w:rsidR="00E561AC" w:rsidRDefault="00000000">
      <w:pPr>
        <w:widowControl/>
        <w:ind w:firstLineChars="200" w:firstLine="640"/>
        <w:jc w:val="left"/>
        <w:outlineLvl w:val="1"/>
        <w:rPr>
          <w:rFonts w:ascii="黑体" w:eastAsia="黑体"/>
          <w:sz w:val="32"/>
          <w:szCs w:val="32"/>
        </w:rPr>
      </w:pPr>
      <w:r>
        <w:rPr>
          <w:rFonts w:ascii="黑体" w:eastAsia="黑体"/>
          <w:sz w:val="32"/>
          <w:szCs w:val="32"/>
        </w:rPr>
        <w:t>一、收入支出决算总体情况说明</w:t>
      </w:r>
    </w:p>
    <w:p w14:paraId="1A35A635" w14:textId="77777777" w:rsidR="00E561AC" w:rsidRDefault="00000000">
      <w:pPr>
        <w:widowControl/>
        <w:ind w:firstLineChars="200" w:firstLine="640"/>
        <w:rPr>
          <w:rFonts w:ascii="仿宋_GB2312" w:eastAsia="仿宋_GB2312"/>
          <w:sz w:val="32"/>
          <w:szCs w:val="32"/>
        </w:rPr>
      </w:pPr>
      <w:r>
        <w:rPr>
          <w:rFonts w:ascii="仿宋_GB2312" w:eastAsia="仿宋_GB2312"/>
          <w:sz w:val="32"/>
          <w:szCs w:val="32"/>
        </w:rPr>
        <w:t>2024年度收入总计281.99万元，其中：本年收入合计281.99万元，使用非财政拨款结余（含专用结余）0.00万元，年初结转和结余0.00万元。</w:t>
      </w:r>
    </w:p>
    <w:p w14:paraId="51DA073B" w14:textId="77777777" w:rsidR="00E561AC" w:rsidRDefault="00000000">
      <w:pPr>
        <w:widowControl/>
        <w:ind w:firstLineChars="200" w:firstLine="640"/>
        <w:rPr>
          <w:rFonts w:ascii="仿宋_GB2312" w:eastAsia="仿宋_GB2312"/>
          <w:sz w:val="32"/>
          <w:szCs w:val="32"/>
        </w:rPr>
      </w:pPr>
      <w:r>
        <w:rPr>
          <w:rFonts w:ascii="仿宋_GB2312" w:eastAsia="仿宋_GB2312"/>
          <w:sz w:val="32"/>
          <w:szCs w:val="32"/>
        </w:rPr>
        <w:t>2024年度支出总计281.99万元，其中：本年支出合计281.99万元，结余分配0.00万元，年末结转和结余0.00万元。</w:t>
      </w:r>
    </w:p>
    <w:p w14:paraId="21DCBF95" w14:textId="11CCFF55" w:rsidR="00E561AC" w:rsidRDefault="00000000">
      <w:pPr>
        <w:widowControl/>
        <w:ind w:firstLineChars="200" w:firstLine="640"/>
        <w:rPr>
          <w:rFonts w:ascii="仿宋_GB2312" w:eastAsia="仿宋_GB2312"/>
          <w:sz w:val="32"/>
          <w:szCs w:val="32"/>
        </w:rPr>
      </w:pPr>
      <w:r>
        <w:rPr>
          <w:rFonts w:ascii="仿宋_GB2312" w:eastAsia="仿宋_GB2312"/>
          <w:sz w:val="32"/>
          <w:szCs w:val="32"/>
        </w:rPr>
        <w:t>收入支出总体与上年相比，增加136.07万元，增长93.25%，主要原因是：</w:t>
      </w:r>
      <w:r>
        <w:rPr>
          <w:rFonts w:ascii="仿宋_GB2312" w:eastAsia="仿宋_GB2312" w:hint="eastAsia"/>
          <w:sz w:val="32"/>
          <w:szCs w:val="32"/>
        </w:rPr>
        <w:t>单位本年专用材料费、委托业务费等经费增加。</w:t>
      </w:r>
    </w:p>
    <w:p w14:paraId="1EAD1247" w14:textId="77777777" w:rsidR="00E561AC" w:rsidRDefault="00000000">
      <w:pPr>
        <w:widowControl/>
        <w:ind w:firstLineChars="200" w:firstLine="640"/>
        <w:jc w:val="left"/>
        <w:outlineLvl w:val="1"/>
        <w:rPr>
          <w:rFonts w:ascii="黑体" w:eastAsia="黑体"/>
          <w:sz w:val="32"/>
          <w:szCs w:val="32"/>
        </w:rPr>
      </w:pPr>
      <w:r>
        <w:rPr>
          <w:rFonts w:ascii="黑体" w:eastAsia="黑体"/>
          <w:sz w:val="32"/>
          <w:szCs w:val="32"/>
        </w:rPr>
        <w:t>二、收入决算情况说明</w:t>
      </w:r>
    </w:p>
    <w:p w14:paraId="3FBC82CC" w14:textId="77777777" w:rsidR="00E561AC" w:rsidRDefault="00000000">
      <w:pPr>
        <w:widowControl/>
        <w:ind w:firstLineChars="200" w:firstLine="640"/>
        <w:rPr>
          <w:rFonts w:ascii="仿宋_GB2312" w:eastAsia="仿宋_GB2312"/>
          <w:sz w:val="32"/>
          <w:szCs w:val="32"/>
        </w:rPr>
      </w:pPr>
      <w:r>
        <w:rPr>
          <w:rFonts w:ascii="仿宋_GB2312" w:eastAsia="仿宋_GB2312"/>
          <w:sz w:val="32"/>
          <w:szCs w:val="32"/>
        </w:rPr>
        <w:t>本年收入281.99万元，其中：财政拨款收入208.30万元,占73.87%；上级补助收入0.00万元,占0.00%；事业收入0.00万元，占0.00%；经营收入0.00万元,占0.00%；附属单位上缴收入0.00万元，占0.00%；其他收入73.69万元，占26.13%。</w:t>
      </w:r>
    </w:p>
    <w:p w14:paraId="6FC50004" w14:textId="77777777" w:rsidR="00E561AC" w:rsidRDefault="00000000">
      <w:pPr>
        <w:widowControl/>
        <w:ind w:firstLineChars="200" w:firstLine="640"/>
        <w:jc w:val="left"/>
        <w:outlineLvl w:val="1"/>
        <w:rPr>
          <w:rFonts w:ascii="黑体" w:eastAsia="黑体"/>
          <w:sz w:val="32"/>
          <w:szCs w:val="32"/>
        </w:rPr>
      </w:pPr>
      <w:r>
        <w:rPr>
          <w:rFonts w:ascii="黑体" w:eastAsia="黑体"/>
          <w:sz w:val="32"/>
          <w:szCs w:val="32"/>
        </w:rPr>
        <w:t>三、支出决算情况说明</w:t>
      </w:r>
    </w:p>
    <w:p w14:paraId="6F609478" w14:textId="77777777" w:rsidR="00E561AC" w:rsidRDefault="00000000">
      <w:pPr>
        <w:widowControl/>
        <w:ind w:firstLineChars="200" w:firstLine="640"/>
        <w:rPr>
          <w:rFonts w:ascii="仿宋_GB2312" w:eastAsia="仿宋_GB2312"/>
          <w:sz w:val="32"/>
          <w:szCs w:val="32"/>
        </w:rPr>
      </w:pPr>
      <w:r>
        <w:rPr>
          <w:rFonts w:ascii="仿宋_GB2312" w:eastAsia="仿宋_GB2312"/>
          <w:sz w:val="32"/>
          <w:szCs w:val="32"/>
        </w:rPr>
        <w:t>本年支出281.99万元，其中：基本支出281.99万元，占100.00%；项目支出0.00万元，占0.00%；上缴上级支出0.00万元，占0.00%；经营支出0.00万元，占0.00%；对附属单位补助支出0.00万元，占0.00%。</w:t>
      </w:r>
    </w:p>
    <w:p w14:paraId="3A99AD17" w14:textId="77777777" w:rsidR="00E561AC" w:rsidRDefault="00000000">
      <w:pPr>
        <w:widowControl/>
        <w:ind w:firstLineChars="200" w:firstLine="640"/>
        <w:jc w:val="left"/>
        <w:outlineLvl w:val="1"/>
        <w:rPr>
          <w:rFonts w:ascii="黑体" w:eastAsia="黑体"/>
          <w:sz w:val="32"/>
          <w:szCs w:val="32"/>
        </w:rPr>
      </w:pPr>
      <w:r>
        <w:rPr>
          <w:rFonts w:ascii="黑体" w:eastAsia="黑体"/>
          <w:sz w:val="32"/>
          <w:szCs w:val="32"/>
        </w:rPr>
        <w:t>四、财政拨款收入支出决算总体情况说明</w:t>
      </w:r>
    </w:p>
    <w:p w14:paraId="29C036F1" w14:textId="77777777" w:rsidR="00E561AC" w:rsidRDefault="00000000">
      <w:pPr>
        <w:widowControl/>
        <w:ind w:firstLineChars="200" w:firstLine="640"/>
        <w:rPr>
          <w:rFonts w:ascii="仿宋_GB2312" w:eastAsia="仿宋_GB2312"/>
          <w:sz w:val="32"/>
          <w:szCs w:val="32"/>
        </w:rPr>
      </w:pPr>
      <w:r>
        <w:rPr>
          <w:rFonts w:ascii="仿宋_GB2312" w:eastAsia="仿宋_GB2312"/>
          <w:sz w:val="32"/>
          <w:szCs w:val="32"/>
        </w:rPr>
        <w:t>2024年度财政拨款收入总计208.30万元，其中：年初财政拨款结转和结余0.00万元，本年财政拨款收入208.30万元。财政拨款支出总计208.30万元，其中：年末财政拨款结转和结余0.00万元，本年财政拨款支出208.30万元。</w:t>
      </w:r>
    </w:p>
    <w:p w14:paraId="52D4098C" w14:textId="006C23B1" w:rsidR="00E561AC" w:rsidRDefault="00000000">
      <w:pPr>
        <w:widowControl/>
        <w:ind w:firstLineChars="200" w:firstLine="640"/>
        <w:rPr>
          <w:rFonts w:ascii="仿宋_GB2312" w:eastAsia="仿宋_GB2312"/>
          <w:sz w:val="32"/>
          <w:szCs w:val="32"/>
        </w:rPr>
      </w:pPr>
      <w:r>
        <w:rPr>
          <w:rFonts w:ascii="仿宋_GB2312" w:eastAsia="仿宋_GB2312"/>
          <w:sz w:val="32"/>
          <w:szCs w:val="32"/>
        </w:rPr>
        <w:t>财政拨款收入支出总体与上年相比，增加62.38万元，增长42.75%，主要原因是：</w:t>
      </w:r>
      <w:r>
        <w:rPr>
          <w:rFonts w:ascii="仿宋_GB2312" w:eastAsia="仿宋_GB2312" w:hint="eastAsia"/>
          <w:sz w:val="32"/>
          <w:szCs w:val="32"/>
        </w:rPr>
        <w:t>单位本年专用材料费、办公费增加。</w:t>
      </w:r>
      <w:r>
        <w:rPr>
          <w:rFonts w:ascii="仿宋_GB2312" w:eastAsia="仿宋_GB2312"/>
          <w:sz w:val="32"/>
          <w:szCs w:val="32"/>
        </w:rPr>
        <w:t>与年初预算相比，年初预算数130.32万元，决算数208.30万</w:t>
      </w:r>
      <w:r>
        <w:rPr>
          <w:rFonts w:ascii="仿宋_GB2312" w:eastAsia="仿宋_GB2312"/>
          <w:sz w:val="32"/>
          <w:szCs w:val="32"/>
        </w:rPr>
        <w:lastRenderedPageBreak/>
        <w:t>元，预决算差异率59.84%，主要原因是：</w:t>
      </w:r>
      <w:r>
        <w:rPr>
          <w:rFonts w:ascii="仿宋_GB2312" w:eastAsia="仿宋_GB2312" w:hint="eastAsia"/>
          <w:sz w:val="32"/>
          <w:szCs w:val="32"/>
        </w:rPr>
        <w:t>单位本年专用材料费较预算增加。</w:t>
      </w:r>
    </w:p>
    <w:p w14:paraId="035231F1" w14:textId="77777777" w:rsidR="00E561AC" w:rsidRDefault="00000000">
      <w:pPr>
        <w:widowControl/>
        <w:ind w:firstLineChars="200" w:firstLine="640"/>
        <w:jc w:val="left"/>
        <w:outlineLvl w:val="1"/>
        <w:rPr>
          <w:rFonts w:ascii="黑体" w:eastAsia="黑体"/>
          <w:sz w:val="32"/>
          <w:szCs w:val="32"/>
        </w:rPr>
      </w:pPr>
      <w:r>
        <w:rPr>
          <w:rFonts w:ascii="黑体" w:eastAsia="黑体"/>
          <w:sz w:val="32"/>
          <w:szCs w:val="32"/>
        </w:rPr>
        <w:t>五、一般公共预算财政拨款支出决算情况说明</w:t>
      </w:r>
    </w:p>
    <w:p w14:paraId="1AA6BEF1" w14:textId="77777777" w:rsidR="00E561AC" w:rsidRDefault="00000000">
      <w:pPr>
        <w:widowControl/>
        <w:ind w:firstLineChars="200" w:firstLine="640"/>
        <w:jc w:val="left"/>
        <w:outlineLvl w:val="2"/>
        <w:rPr>
          <w:rFonts w:ascii="黑体" w:eastAsia="黑体"/>
          <w:sz w:val="32"/>
          <w:szCs w:val="32"/>
        </w:rPr>
      </w:pPr>
      <w:r>
        <w:rPr>
          <w:rFonts w:ascii="黑体" w:eastAsia="黑体"/>
          <w:sz w:val="32"/>
          <w:szCs w:val="32"/>
        </w:rPr>
        <w:t>（一）一般公共预算财政拨款支出决算总体情况</w:t>
      </w:r>
    </w:p>
    <w:p w14:paraId="1A965686" w14:textId="4FA1FF89" w:rsidR="00E561AC" w:rsidRDefault="00000000">
      <w:pPr>
        <w:widowControl/>
        <w:ind w:firstLineChars="200" w:firstLine="640"/>
        <w:rPr>
          <w:rFonts w:ascii="仿宋_GB2312" w:eastAsia="仿宋_GB2312"/>
          <w:sz w:val="32"/>
          <w:szCs w:val="32"/>
        </w:rPr>
      </w:pPr>
      <w:r>
        <w:rPr>
          <w:rFonts w:ascii="仿宋_GB2312" w:eastAsia="仿宋_GB2312"/>
          <w:sz w:val="32"/>
          <w:szCs w:val="32"/>
        </w:rPr>
        <w:t>2024年度一般公共预算财政拨款支出208.30万元，占本年支出合计的73.87%。与上年相比，增加62.38万元，增长42.75%，主要原因是：</w:t>
      </w:r>
      <w:r>
        <w:rPr>
          <w:rFonts w:ascii="仿宋_GB2312" w:eastAsia="仿宋_GB2312" w:hint="eastAsia"/>
          <w:sz w:val="32"/>
          <w:szCs w:val="32"/>
        </w:rPr>
        <w:t>单位本年专用材料费、办公费增加。</w:t>
      </w:r>
      <w:r>
        <w:rPr>
          <w:rFonts w:ascii="仿宋_GB2312" w:eastAsia="仿宋_GB2312"/>
          <w:sz w:val="32"/>
          <w:szCs w:val="32"/>
        </w:rPr>
        <w:t>与年初预算相比，年初预算数130.32万元，决算数208.30万元，预决算差异率59.84%，主要原因是：</w:t>
      </w:r>
      <w:r>
        <w:rPr>
          <w:rFonts w:ascii="仿宋_GB2312" w:eastAsia="仿宋_GB2312" w:hint="eastAsia"/>
          <w:sz w:val="32"/>
          <w:szCs w:val="32"/>
        </w:rPr>
        <w:t>单位本年专用材料费较预算增加。</w:t>
      </w:r>
    </w:p>
    <w:p w14:paraId="0DFDF20E" w14:textId="77777777" w:rsidR="00E561AC" w:rsidRDefault="00000000">
      <w:pPr>
        <w:widowControl/>
        <w:ind w:firstLineChars="200" w:firstLine="640"/>
        <w:jc w:val="left"/>
        <w:outlineLvl w:val="2"/>
        <w:rPr>
          <w:rFonts w:ascii="黑体" w:eastAsia="黑体"/>
          <w:sz w:val="32"/>
          <w:szCs w:val="32"/>
        </w:rPr>
      </w:pPr>
      <w:r>
        <w:rPr>
          <w:rFonts w:ascii="黑体" w:eastAsia="黑体"/>
          <w:sz w:val="32"/>
          <w:szCs w:val="32"/>
        </w:rPr>
        <w:t>（二）一般公共预算财政拨款支出决算结构情况</w:t>
      </w:r>
    </w:p>
    <w:p w14:paraId="5CCAAF0D" w14:textId="77777777" w:rsidR="00E561AC" w:rsidRDefault="00000000">
      <w:pPr>
        <w:widowControl/>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社会保障和就业支出（类）10.58万元，占5.08%。</w:t>
      </w:r>
    </w:p>
    <w:p w14:paraId="257400EB" w14:textId="77777777" w:rsidR="00E561AC" w:rsidRDefault="00000000">
      <w:pPr>
        <w:widowControl/>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城乡社区支出（类）80.00万元，占38.41%。</w:t>
      </w:r>
    </w:p>
    <w:p w14:paraId="761424E6" w14:textId="77777777" w:rsidR="00E561AC" w:rsidRDefault="00000000">
      <w:pPr>
        <w:widowControl/>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商业服务业等支出（类）109.78万元，占52.70%。</w:t>
      </w:r>
    </w:p>
    <w:p w14:paraId="4E5A1125" w14:textId="77777777" w:rsidR="00E561AC" w:rsidRDefault="00000000">
      <w:pPr>
        <w:widowControl/>
        <w:ind w:firstLineChars="200" w:firstLine="640"/>
        <w:rPr>
          <w:rFonts w:ascii="仿宋_GB2312" w:eastAsia="仿宋_GB2312"/>
          <w:sz w:val="32"/>
          <w:szCs w:val="32"/>
        </w:rPr>
      </w:pPr>
      <w:r>
        <w:rPr>
          <w:rFonts w:ascii="仿宋_GB2312" w:eastAsia="仿宋_GB2312" w:hint="eastAsia"/>
          <w:sz w:val="32"/>
          <w:szCs w:val="32"/>
        </w:rPr>
        <w:t>4.</w:t>
      </w:r>
      <w:r>
        <w:rPr>
          <w:rFonts w:ascii="仿宋_GB2312" w:eastAsia="仿宋_GB2312"/>
          <w:sz w:val="32"/>
          <w:szCs w:val="32"/>
        </w:rPr>
        <w:t>住房保障支出（类）7.94万元，占3.81%。</w:t>
      </w:r>
    </w:p>
    <w:p w14:paraId="00F16AC1" w14:textId="77777777" w:rsidR="00E561AC" w:rsidRDefault="00000000">
      <w:pPr>
        <w:widowControl/>
        <w:ind w:firstLineChars="200" w:firstLine="640"/>
        <w:jc w:val="left"/>
        <w:outlineLvl w:val="2"/>
        <w:rPr>
          <w:rFonts w:ascii="黑体" w:eastAsia="黑体"/>
          <w:sz w:val="32"/>
          <w:szCs w:val="32"/>
        </w:rPr>
      </w:pPr>
      <w:r>
        <w:rPr>
          <w:rFonts w:ascii="黑体" w:eastAsia="黑体"/>
          <w:sz w:val="32"/>
          <w:szCs w:val="32"/>
        </w:rPr>
        <w:t>（三）一般公共预算财政拨款支出决算具体情况</w:t>
      </w:r>
    </w:p>
    <w:p w14:paraId="3DEA239A" w14:textId="77777777" w:rsidR="00E561AC" w:rsidRDefault="00000000">
      <w:pPr>
        <w:widowControl/>
        <w:ind w:firstLineChars="200" w:firstLine="640"/>
        <w:rPr>
          <w:rFonts w:ascii="仿宋_GB2312" w:eastAsia="仿宋_GB2312"/>
          <w:sz w:val="32"/>
          <w:szCs w:val="32"/>
        </w:rPr>
      </w:pPr>
      <w:r>
        <w:rPr>
          <w:rFonts w:ascii="仿宋_GB2312" w:eastAsia="仿宋_GB2312"/>
          <w:sz w:val="32"/>
          <w:szCs w:val="32"/>
        </w:rPr>
        <w:t>1、社会保障和就业支出（类）行政事业单位养老支出（款）事业单位离退休（项）：支出决算数为0.00万元，比上年决算减少0.64万元，下降100.00%，主要原因是：</w:t>
      </w:r>
      <w:r>
        <w:rPr>
          <w:rFonts w:ascii="仿宋_GB2312" w:eastAsia="仿宋_GB2312" w:hint="eastAsia"/>
          <w:sz w:val="32"/>
          <w:szCs w:val="32"/>
        </w:rPr>
        <w:t>单位本年功能科目调整，将事业单位离退休款项调整至其他商业流通事务支出款项中核算，导致此项经费减少。</w:t>
      </w:r>
    </w:p>
    <w:p w14:paraId="32B2F68C" w14:textId="77777777" w:rsidR="00E561AC" w:rsidRDefault="00000000">
      <w:pPr>
        <w:widowControl/>
        <w:ind w:firstLineChars="200" w:firstLine="640"/>
        <w:rPr>
          <w:rFonts w:ascii="仿宋_GB2312" w:eastAsia="仿宋_GB2312"/>
          <w:sz w:val="32"/>
          <w:szCs w:val="32"/>
        </w:rPr>
      </w:pPr>
      <w:r>
        <w:rPr>
          <w:rFonts w:ascii="仿宋_GB2312" w:eastAsia="仿宋_GB2312"/>
          <w:sz w:val="32"/>
          <w:szCs w:val="32"/>
        </w:rPr>
        <w:t>2、社会保障和就业支出（类）行政事业单位养老支出（款）机关事业单位基本养老保险缴费支出（项）：支出决算数为10.58万元，比上年决算增加1.36万元，增长14.75%，主要原因是：</w:t>
      </w:r>
      <w:r>
        <w:rPr>
          <w:rFonts w:ascii="仿宋_GB2312" w:eastAsia="仿宋_GB2312" w:hint="eastAsia"/>
          <w:sz w:val="32"/>
          <w:szCs w:val="32"/>
        </w:rPr>
        <w:t>单位本年</w:t>
      </w:r>
      <w:r>
        <w:rPr>
          <w:rFonts w:ascii="仿宋_GB2312" w:eastAsia="仿宋_GB2312"/>
          <w:sz w:val="32"/>
          <w:szCs w:val="32"/>
        </w:rPr>
        <w:t>社保基数调整，</w:t>
      </w:r>
      <w:r>
        <w:rPr>
          <w:rFonts w:ascii="仿宋_GB2312" w:eastAsia="仿宋_GB2312" w:hint="eastAsia"/>
          <w:sz w:val="32"/>
          <w:szCs w:val="32"/>
        </w:rPr>
        <w:t>基本养老保险</w:t>
      </w:r>
      <w:r>
        <w:rPr>
          <w:rFonts w:ascii="仿宋_GB2312" w:eastAsia="仿宋_GB2312"/>
          <w:sz w:val="32"/>
          <w:szCs w:val="32"/>
        </w:rPr>
        <w:t>缴费增加</w:t>
      </w:r>
      <w:r>
        <w:rPr>
          <w:rFonts w:ascii="仿宋_GB2312" w:eastAsia="仿宋_GB2312" w:hint="eastAsia"/>
          <w:sz w:val="32"/>
          <w:szCs w:val="32"/>
        </w:rPr>
        <w:t>。</w:t>
      </w:r>
    </w:p>
    <w:p w14:paraId="7818DEF5" w14:textId="77777777" w:rsidR="00E561AC" w:rsidRDefault="00000000">
      <w:pPr>
        <w:widowControl/>
        <w:ind w:firstLineChars="200" w:firstLine="640"/>
        <w:rPr>
          <w:rFonts w:ascii="仿宋_GB2312" w:eastAsia="仿宋_GB2312"/>
          <w:sz w:val="32"/>
          <w:szCs w:val="32"/>
        </w:rPr>
      </w:pPr>
      <w:r>
        <w:rPr>
          <w:rFonts w:ascii="仿宋_GB2312" w:eastAsia="仿宋_GB2312"/>
          <w:sz w:val="32"/>
          <w:szCs w:val="32"/>
        </w:rPr>
        <w:t>3、社会保障和就业支出（类）行政事业单位养老支出（款）机关事业单位职业年金缴费支出（项）：支出决算数为0.00万元，比上年决算减少6.40万元，下降100.00%，主要原因是：</w:t>
      </w:r>
      <w:r>
        <w:rPr>
          <w:rFonts w:ascii="仿宋_GB2312" w:eastAsia="仿宋_GB2312" w:hint="eastAsia"/>
          <w:sz w:val="32"/>
          <w:szCs w:val="32"/>
        </w:rPr>
        <w:t>单位本年功能科目调整，将</w:t>
      </w:r>
      <w:r>
        <w:rPr>
          <w:rFonts w:ascii="仿宋_GB2312" w:eastAsia="仿宋_GB2312"/>
          <w:sz w:val="32"/>
          <w:szCs w:val="32"/>
        </w:rPr>
        <w:t>机关事业单位职业年金缴费支出</w:t>
      </w:r>
      <w:r>
        <w:rPr>
          <w:rFonts w:ascii="仿宋_GB2312" w:eastAsia="仿宋_GB2312" w:hint="eastAsia"/>
          <w:sz w:val="32"/>
          <w:szCs w:val="32"/>
        </w:rPr>
        <w:t>款项调整至其他商业流通事务支出款项中核算，导致此项经费减少。</w:t>
      </w:r>
    </w:p>
    <w:p w14:paraId="68848A0C" w14:textId="431DC762" w:rsidR="00E561AC" w:rsidRDefault="00000000">
      <w:pPr>
        <w:widowControl/>
        <w:ind w:firstLineChars="200" w:firstLine="640"/>
        <w:rPr>
          <w:rFonts w:ascii="仿宋_GB2312" w:eastAsia="仿宋_GB2312"/>
          <w:sz w:val="32"/>
          <w:szCs w:val="32"/>
        </w:rPr>
      </w:pPr>
      <w:r>
        <w:rPr>
          <w:rFonts w:ascii="仿宋_GB2312" w:eastAsia="仿宋_GB2312"/>
          <w:sz w:val="32"/>
          <w:szCs w:val="32"/>
        </w:rPr>
        <w:lastRenderedPageBreak/>
        <w:t>4、城乡社区支出（类）城乡社区公共设施（款）其他城乡社区公共设施支出（项）：支出决算数为80.00万元，比上年决算增加80.00万元，增长100.00%，主要原因是：</w:t>
      </w:r>
      <w:r>
        <w:rPr>
          <w:rFonts w:ascii="仿宋_GB2312" w:eastAsia="仿宋_GB2312" w:hint="eastAsia"/>
          <w:sz w:val="32"/>
          <w:szCs w:val="32"/>
        </w:rPr>
        <w:t>单位本年功能科目调整，将其他商业流通事务支出款项</w:t>
      </w:r>
      <w:r w:rsidR="002E4026">
        <w:rPr>
          <w:rFonts w:ascii="仿宋_GB2312" w:eastAsia="仿宋_GB2312" w:hint="eastAsia"/>
          <w:sz w:val="32"/>
          <w:szCs w:val="32"/>
        </w:rPr>
        <w:t>中专用材料费</w:t>
      </w:r>
      <w:r>
        <w:rPr>
          <w:rFonts w:ascii="仿宋_GB2312" w:eastAsia="仿宋_GB2312" w:hint="eastAsia"/>
          <w:sz w:val="32"/>
          <w:szCs w:val="32"/>
        </w:rPr>
        <w:t>调整至</w:t>
      </w:r>
      <w:r>
        <w:rPr>
          <w:rFonts w:ascii="仿宋_GB2312" w:eastAsia="仿宋_GB2312"/>
          <w:sz w:val="32"/>
          <w:szCs w:val="32"/>
        </w:rPr>
        <w:t>其他城乡社区公共设施支出</w:t>
      </w:r>
      <w:r>
        <w:rPr>
          <w:rFonts w:ascii="仿宋_GB2312" w:eastAsia="仿宋_GB2312" w:hint="eastAsia"/>
          <w:sz w:val="32"/>
          <w:szCs w:val="32"/>
        </w:rPr>
        <w:t>款项中核算，导致此项经费增加。</w:t>
      </w:r>
    </w:p>
    <w:p w14:paraId="147F084C" w14:textId="77777777" w:rsidR="00E561AC" w:rsidRDefault="00000000">
      <w:pPr>
        <w:widowControl/>
        <w:ind w:firstLineChars="200" w:firstLine="640"/>
        <w:rPr>
          <w:rFonts w:ascii="仿宋_GB2312" w:eastAsia="仿宋_GB2312"/>
          <w:sz w:val="32"/>
          <w:szCs w:val="32"/>
        </w:rPr>
      </w:pPr>
      <w:r>
        <w:rPr>
          <w:rFonts w:ascii="仿宋_GB2312" w:eastAsia="仿宋_GB2312"/>
          <w:sz w:val="32"/>
          <w:szCs w:val="32"/>
        </w:rPr>
        <w:t>5、农林水支出（类）农业农村（款）其他农业农村支出（项）：支出决算数为0.00万元，比上年决算减少30.00万元，下降100.00%，主要原因是：</w:t>
      </w:r>
      <w:r>
        <w:rPr>
          <w:rFonts w:ascii="仿宋_GB2312" w:eastAsia="仿宋_GB2312" w:hint="eastAsia"/>
          <w:sz w:val="32"/>
          <w:szCs w:val="32"/>
        </w:rPr>
        <w:t>单位本年功能科目调整，将</w:t>
      </w:r>
      <w:r>
        <w:rPr>
          <w:rFonts w:ascii="仿宋_GB2312" w:eastAsia="仿宋_GB2312"/>
          <w:sz w:val="32"/>
          <w:szCs w:val="32"/>
        </w:rPr>
        <w:t>其他农业农村支出</w:t>
      </w:r>
      <w:r>
        <w:rPr>
          <w:rFonts w:ascii="仿宋_GB2312" w:eastAsia="仿宋_GB2312" w:hint="eastAsia"/>
          <w:sz w:val="32"/>
          <w:szCs w:val="32"/>
        </w:rPr>
        <w:t>款项调整至其他商业流通事务支出款项中核算，导致此项经费减少。</w:t>
      </w:r>
    </w:p>
    <w:p w14:paraId="276D694E" w14:textId="77777777" w:rsidR="00E561AC" w:rsidRDefault="00000000">
      <w:pPr>
        <w:widowControl/>
        <w:ind w:firstLineChars="200" w:firstLine="640"/>
        <w:rPr>
          <w:rFonts w:ascii="仿宋_GB2312" w:eastAsia="仿宋_GB2312"/>
          <w:sz w:val="32"/>
          <w:szCs w:val="32"/>
        </w:rPr>
      </w:pPr>
      <w:r>
        <w:rPr>
          <w:rFonts w:ascii="仿宋_GB2312" w:eastAsia="仿宋_GB2312"/>
          <w:sz w:val="32"/>
          <w:szCs w:val="32"/>
        </w:rPr>
        <w:t>6、商业服务业等支出（类）商业流通事务（款）其他商业流通事务支出（项）：支出决算数为109.78万元，比上年决算增加17.29万元，增长18.69%，主要原因是：</w:t>
      </w:r>
      <w:r>
        <w:rPr>
          <w:rFonts w:ascii="仿宋_GB2312" w:eastAsia="仿宋_GB2312" w:hint="eastAsia"/>
          <w:sz w:val="32"/>
          <w:szCs w:val="32"/>
        </w:rPr>
        <w:t>单位本年功能科目调整，将事业单位离退休、</w:t>
      </w:r>
      <w:r>
        <w:rPr>
          <w:rFonts w:ascii="仿宋_GB2312" w:eastAsia="仿宋_GB2312"/>
          <w:sz w:val="32"/>
          <w:szCs w:val="32"/>
        </w:rPr>
        <w:t>机关事业单位职业年金缴费支出</w:t>
      </w:r>
      <w:r>
        <w:rPr>
          <w:rFonts w:ascii="仿宋_GB2312" w:eastAsia="仿宋_GB2312" w:hint="eastAsia"/>
          <w:sz w:val="32"/>
          <w:szCs w:val="32"/>
        </w:rPr>
        <w:t>、</w:t>
      </w:r>
      <w:r>
        <w:rPr>
          <w:rFonts w:ascii="仿宋_GB2312" w:eastAsia="仿宋_GB2312"/>
          <w:sz w:val="32"/>
          <w:szCs w:val="32"/>
        </w:rPr>
        <w:t>其他农业农村支出</w:t>
      </w:r>
      <w:r>
        <w:rPr>
          <w:rFonts w:ascii="仿宋_GB2312" w:eastAsia="仿宋_GB2312" w:hint="eastAsia"/>
          <w:sz w:val="32"/>
          <w:szCs w:val="32"/>
        </w:rPr>
        <w:t>款项调整至其他商业流通事务支出款项中核算，导致此项经费增加。</w:t>
      </w:r>
    </w:p>
    <w:p w14:paraId="75E1FF4A" w14:textId="77777777" w:rsidR="00E561AC" w:rsidRDefault="00000000">
      <w:pPr>
        <w:widowControl/>
        <w:ind w:firstLineChars="200" w:firstLine="640"/>
        <w:rPr>
          <w:rFonts w:ascii="仿宋_GB2312" w:eastAsia="仿宋_GB2312"/>
          <w:sz w:val="32"/>
          <w:szCs w:val="32"/>
        </w:rPr>
      </w:pPr>
      <w:r>
        <w:rPr>
          <w:rFonts w:ascii="仿宋_GB2312" w:eastAsia="仿宋_GB2312"/>
          <w:sz w:val="32"/>
          <w:szCs w:val="32"/>
        </w:rPr>
        <w:t>7、住房保障支出（类）住房改革支出（款）住房公积金（项）：支出决算数为7.94万元，比上年决算增加0.76万元，增长10.58%，主要原因是：</w:t>
      </w:r>
      <w:r>
        <w:rPr>
          <w:rFonts w:ascii="仿宋_GB2312" w:eastAsia="仿宋_GB2312" w:hint="eastAsia"/>
          <w:sz w:val="32"/>
          <w:szCs w:val="32"/>
        </w:rPr>
        <w:t>单位本年</w:t>
      </w:r>
      <w:r>
        <w:rPr>
          <w:rFonts w:ascii="仿宋_GB2312" w:eastAsia="仿宋_GB2312"/>
          <w:sz w:val="32"/>
          <w:szCs w:val="32"/>
        </w:rPr>
        <w:t>公积金基数调</w:t>
      </w:r>
      <w:r>
        <w:rPr>
          <w:rFonts w:ascii="仿宋_GB2312" w:eastAsia="仿宋_GB2312" w:hint="eastAsia"/>
          <w:sz w:val="32"/>
          <w:szCs w:val="32"/>
        </w:rPr>
        <w:t>增</w:t>
      </w:r>
      <w:r>
        <w:rPr>
          <w:rFonts w:ascii="仿宋_GB2312" w:eastAsia="仿宋_GB2312"/>
          <w:sz w:val="32"/>
          <w:szCs w:val="32"/>
        </w:rPr>
        <w:t>，</w:t>
      </w:r>
      <w:r>
        <w:rPr>
          <w:rFonts w:ascii="仿宋_GB2312" w:eastAsia="仿宋_GB2312" w:hint="eastAsia"/>
          <w:sz w:val="32"/>
          <w:szCs w:val="32"/>
        </w:rPr>
        <w:t>住房</w:t>
      </w:r>
      <w:r>
        <w:rPr>
          <w:rFonts w:ascii="仿宋_GB2312" w:eastAsia="仿宋_GB2312"/>
          <w:sz w:val="32"/>
          <w:szCs w:val="32"/>
        </w:rPr>
        <w:t>公积金缴费增加</w:t>
      </w:r>
      <w:r>
        <w:rPr>
          <w:rFonts w:ascii="仿宋_GB2312" w:eastAsia="仿宋_GB2312" w:hint="eastAsia"/>
          <w:sz w:val="32"/>
          <w:szCs w:val="32"/>
        </w:rPr>
        <w:t>。</w:t>
      </w:r>
    </w:p>
    <w:p w14:paraId="7D766351" w14:textId="77777777" w:rsidR="00E561AC" w:rsidRDefault="00000000">
      <w:pPr>
        <w:widowControl/>
        <w:ind w:firstLineChars="200" w:firstLine="640"/>
        <w:jc w:val="left"/>
        <w:outlineLvl w:val="1"/>
        <w:rPr>
          <w:rFonts w:ascii="黑体" w:eastAsia="黑体"/>
          <w:sz w:val="32"/>
          <w:szCs w:val="32"/>
        </w:rPr>
      </w:pPr>
      <w:r>
        <w:rPr>
          <w:rFonts w:ascii="黑体" w:eastAsia="黑体"/>
          <w:sz w:val="32"/>
          <w:szCs w:val="32"/>
        </w:rPr>
        <w:t>六、一般公共预算财政拨款基本支出决算情况说明</w:t>
      </w:r>
    </w:p>
    <w:p w14:paraId="2F96BF9D" w14:textId="77777777" w:rsidR="00E561AC" w:rsidRDefault="00000000">
      <w:pPr>
        <w:widowControl/>
        <w:ind w:firstLineChars="200" w:firstLine="640"/>
        <w:rPr>
          <w:rFonts w:ascii="仿宋_GB2312" w:eastAsia="仿宋_GB2312"/>
          <w:sz w:val="32"/>
          <w:szCs w:val="32"/>
        </w:rPr>
      </w:pPr>
      <w:r>
        <w:rPr>
          <w:rFonts w:ascii="仿宋_GB2312" w:eastAsia="仿宋_GB2312"/>
          <w:sz w:val="32"/>
          <w:szCs w:val="32"/>
        </w:rPr>
        <w:t>2024年度一般公共预算财政拨款基本支出208.30万元，其中：人员经费113.41万元，包括：基本工资、津贴补贴、奖金、机关事业单位基本养老保险缴费、职业年金缴费、职工基本医疗保险缴费、其他社会保障缴费、住房公积金、退休费和奖励金。</w:t>
      </w:r>
    </w:p>
    <w:p w14:paraId="3DB5ACD7" w14:textId="77777777" w:rsidR="00E561AC" w:rsidRDefault="00000000">
      <w:pPr>
        <w:widowControl/>
        <w:ind w:firstLineChars="200" w:firstLine="640"/>
        <w:rPr>
          <w:rFonts w:ascii="仿宋_GB2312" w:eastAsia="仿宋_GB2312"/>
          <w:sz w:val="32"/>
          <w:szCs w:val="32"/>
        </w:rPr>
      </w:pPr>
      <w:r>
        <w:rPr>
          <w:rFonts w:ascii="仿宋_GB2312" w:eastAsia="仿宋_GB2312"/>
          <w:sz w:val="32"/>
          <w:szCs w:val="32"/>
        </w:rPr>
        <w:t>公用经费94.88万元，包括：办公费、专用材料费、委托业务费和工会经费。</w:t>
      </w:r>
    </w:p>
    <w:p w14:paraId="3CB1DE72" w14:textId="77777777" w:rsidR="00E561AC" w:rsidRDefault="00000000">
      <w:pPr>
        <w:widowControl/>
        <w:ind w:firstLineChars="200" w:firstLine="640"/>
        <w:jc w:val="left"/>
        <w:outlineLvl w:val="1"/>
        <w:rPr>
          <w:rFonts w:ascii="黑体" w:eastAsia="黑体"/>
          <w:sz w:val="32"/>
          <w:szCs w:val="32"/>
        </w:rPr>
      </w:pPr>
      <w:r>
        <w:rPr>
          <w:rFonts w:ascii="黑体" w:eastAsia="黑体"/>
          <w:sz w:val="32"/>
          <w:szCs w:val="32"/>
        </w:rPr>
        <w:t>七、政府性基金预算财政拨款收入支出决算情况说明</w:t>
      </w:r>
    </w:p>
    <w:p w14:paraId="1A9F27E8" w14:textId="77777777" w:rsidR="00E561AC" w:rsidRDefault="00000000">
      <w:pPr>
        <w:widowControl/>
        <w:ind w:firstLineChars="200" w:firstLine="640"/>
        <w:rPr>
          <w:rFonts w:ascii="仿宋_GB2312" w:eastAsia="仿宋_GB2312"/>
          <w:sz w:val="32"/>
          <w:szCs w:val="32"/>
        </w:rPr>
      </w:pPr>
      <w:r>
        <w:rPr>
          <w:rFonts w:ascii="仿宋_GB2312" w:eastAsia="仿宋_GB2312"/>
          <w:sz w:val="32"/>
          <w:szCs w:val="32"/>
        </w:rPr>
        <w:lastRenderedPageBreak/>
        <w:t>本单位本年度无政府性基金预算财政拨款收入、支出及结转和结余，政府性基金预算财政拨款收入支出决算表为空表。</w:t>
      </w:r>
    </w:p>
    <w:p w14:paraId="2FCCEC8C" w14:textId="77777777" w:rsidR="00E561AC" w:rsidRDefault="00000000">
      <w:pPr>
        <w:widowControl/>
        <w:ind w:firstLineChars="200" w:firstLine="640"/>
        <w:jc w:val="left"/>
        <w:outlineLvl w:val="1"/>
        <w:rPr>
          <w:rFonts w:ascii="黑体" w:eastAsia="黑体"/>
          <w:sz w:val="32"/>
          <w:szCs w:val="32"/>
        </w:rPr>
      </w:pPr>
      <w:r>
        <w:rPr>
          <w:rFonts w:ascii="黑体" w:eastAsia="黑体"/>
          <w:sz w:val="32"/>
          <w:szCs w:val="32"/>
        </w:rPr>
        <w:t>八、国有资本经营预算财政拨款收入支出决算情况说明</w:t>
      </w:r>
    </w:p>
    <w:p w14:paraId="32F75A27" w14:textId="77777777" w:rsidR="00E561AC" w:rsidRDefault="00000000">
      <w:pPr>
        <w:widowControl/>
        <w:ind w:firstLineChars="200" w:firstLine="640"/>
        <w:rPr>
          <w:rFonts w:ascii="仿宋_GB2312" w:eastAsia="仿宋_GB2312"/>
          <w:sz w:val="32"/>
          <w:szCs w:val="32"/>
        </w:rPr>
      </w:pPr>
      <w:r>
        <w:rPr>
          <w:rFonts w:ascii="仿宋_GB2312" w:eastAsia="仿宋_GB2312"/>
          <w:sz w:val="32"/>
          <w:szCs w:val="32"/>
        </w:rPr>
        <w:t>本单位本年度无国有资本经营预算财政拨款收入、支出及结转和结余，国有资本经营预算财政拨款收入支出决算表为空表。</w:t>
      </w:r>
    </w:p>
    <w:p w14:paraId="3183F00D" w14:textId="77777777" w:rsidR="00E561AC" w:rsidRDefault="00000000">
      <w:pPr>
        <w:widowControl/>
        <w:ind w:firstLineChars="200" w:firstLine="640"/>
        <w:jc w:val="left"/>
        <w:outlineLvl w:val="1"/>
        <w:rPr>
          <w:rFonts w:ascii="黑体" w:eastAsia="黑体"/>
          <w:sz w:val="32"/>
          <w:szCs w:val="32"/>
        </w:rPr>
      </w:pPr>
      <w:r>
        <w:rPr>
          <w:rFonts w:ascii="黑体" w:eastAsia="黑体"/>
          <w:sz w:val="32"/>
          <w:szCs w:val="32"/>
        </w:rPr>
        <w:t>九、财政拨款</w:t>
      </w:r>
      <w:r>
        <w:rPr>
          <w:rFonts w:ascii="黑体" w:eastAsia="黑体"/>
          <w:sz w:val="32"/>
          <w:szCs w:val="32"/>
        </w:rPr>
        <w:t>“</w:t>
      </w:r>
      <w:r>
        <w:rPr>
          <w:rFonts w:ascii="黑体" w:eastAsia="黑体"/>
          <w:sz w:val="32"/>
          <w:szCs w:val="32"/>
        </w:rPr>
        <w:t>三公</w:t>
      </w:r>
      <w:r>
        <w:rPr>
          <w:rFonts w:ascii="黑体" w:eastAsia="黑体"/>
          <w:sz w:val="32"/>
          <w:szCs w:val="32"/>
        </w:rPr>
        <w:t>”</w:t>
      </w:r>
      <w:r>
        <w:rPr>
          <w:rFonts w:ascii="黑体" w:eastAsia="黑体"/>
          <w:sz w:val="32"/>
          <w:szCs w:val="32"/>
        </w:rPr>
        <w:t>经费支出决算情况说明</w:t>
      </w:r>
    </w:p>
    <w:p w14:paraId="01DCC5AF" w14:textId="77777777" w:rsidR="00E561AC" w:rsidRDefault="00000000">
      <w:pPr>
        <w:widowControl/>
        <w:ind w:firstLineChars="200" w:firstLine="640"/>
        <w:jc w:val="left"/>
        <w:rPr>
          <w:rFonts w:ascii="仿宋_GB2312" w:eastAsia="仿宋_GB2312"/>
          <w:sz w:val="32"/>
          <w:szCs w:val="32"/>
        </w:rPr>
      </w:pPr>
      <w:r>
        <w:rPr>
          <w:rFonts w:ascii="仿宋_GB2312" w:eastAsia="仿宋_GB2312"/>
          <w:sz w:val="32"/>
          <w:szCs w:val="32"/>
        </w:rPr>
        <w:t>2024年度财政拨款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经费支出0.00万元，与上年相比无变化，主要原因是：</w:t>
      </w:r>
      <w:r>
        <w:rPr>
          <w:rFonts w:ascii="仿宋_GB2312" w:eastAsia="仿宋_GB2312" w:hint="eastAsia"/>
          <w:sz w:val="32"/>
          <w:szCs w:val="32"/>
        </w:rPr>
        <w:t>我单位上年度与本年度均无</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经费。其中：因公出国（境）费支出0.00万元,占0.00%，与上年相比无变化，主要原因是：</w:t>
      </w:r>
      <w:r>
        <w:rPr>
          <w:rFonts w:ascii="仿宋_GB2312" w:eastAsia="仿宋_GB2312" w:hint="eastAsia"/>
          <w:sz w:val="32"/>
          <w:szCs w:val="32"/>
        </w:rPr>
        <w:t>我单位上年度与本年度均无因公出国（境）费</w:t>
      </w:r>
      <w:r>
        <w:rPr>
          <w:rFonts w:ascii="仿宋_GB2312" w:eastAsia="仿宋_GB2312"/>
          <w:sz w:val="32"/>
          <w:szCs w:val="32"/>
        </w:rPr>
        <w:t>；公务用车购置及运行维护费支出0.00万元，占0.00%，与上年相比无变化，主要原因是：</w:t>
      </w:r>
      <w:r>
        <w:rPr>
          <w:rFonts w:ascii="仿宋_GB2312" w:eastAsia="仿宋_GB2312" w:hint="eastAsia"/>
          <w:sz w:val="32"/>
          <w:szCs w:val="32"/>
        </w:rPr>
        <w:t>我单位上年度与本年度均无公务用车购置及运行维护费</w:t>
      </w:r>
      <w:r>
        <w:rPr>
          <w:rFonts w:ascii="仿宋_GB2312" w:eastAsia="仿宋_GB2312"/>
          <w:sz w:val="32"/>
          <w:szCs w:val="32"/>
        </w:rPr>
        <w:t>；公务接待费支出0.00万元，占0.00%，与上年相比无变化，主要原因是：</w:t>
      </w:r>
      <w:r>
        <w:rPr>
          <w:rFonts w:ascii="仿宋_GB2312" w:eastAsia="仿宋_GB2312" w:hint="eastAsia"/>
          <w:sz w:val="32"/>
          <w:szCs w:val="32"/>
        </w:rPr>
        <w:t>我单位上年度与本年度均无公务接待费</w:t>
      </w:r>
      <w:r>
        <w:rPr>
          <w:rFonts w:ascii="仿宋_GB2312" w:eastAsia="仿宋_GB2312"/>
          <w:sz w:val="32"/>
          <w:szCs w:val="32"/>
        </w:rPr>
        <w:t>。</w:t>
      </w:r>
    </w:p>
    <w:p w14:paraId="749F9BE2" w14:textId="77777777" w:rsidR="00E561AC" w:rsidRDefault="00000000">
      <w:pPr>
        <w:widowControl/>
        <w:ind w:firstLineChars="200" w:firstLine="640"/>
        <w:jc w:val="left"/>
        <w:rPr>
          <w:rFonts w:ascii="仿宋_GB2312" w:eastAsia="仿宋_GB2312"/>
          <w:sz w:val="32"/>
          <w:szCs w:val="32"/>
        </w:rPr>
      </w:pPr>
      <w:r>
        <w:rPr>
          <w:rFonts w:ascii="仿宋_GB2312" w:eastAsia="仿宋_GB2312"/>
          <w:sz w:val="32"/>
          <w:szCs w:val="32"/>
        </w:rPr>
        <w:t>具体情况如下：</w:t>
      </w:r>
    </w:p>
    <w:p w14:paraId="3362F170" w14:textId="77777777" w:rsidR="00E561AC" w:rsidRDefault="00000000">
      <w:pPr>
        <w:widowControl/>
        <w:ind w:firstLineChars="200" w:firstLine="640"/>
        <w:rPr>
          <w:rFonts w:ascii="仿宋_GB2312" w:eastAsia="仿宋_GB2312"/>
          <w:sz w:val="32"/>
          <w:szCs w:val="32"/>
        </w:rPr>
      </w:pPr>
      <w:r>
        <w:rPr>
          <w:rFonts w:ascii="仿宋_GB2312" w:eastAsia="仿宋_GB2312"/>
          <w:sz w:val="32"/>
          <w:szCs w:val="32"/>
        </w:rPr>
        <w:t>因公出国（境）费支出0.00万元，开支内容包括单位本年无</w:t>
      </w:r>
      <w:r>
        <w:rPr>
          <w:rFonts w:ascii="仿宋_GB2312" w:eastAsia="仿宋_GB2312" w:hint="eastAsia"/>
          <w:sz w:val="32"/>
          <w:szCs w:val="32"/>
        </w:rPr>
        <w:t>因公出国（境）费</w:t>
      </w:r>
      <w:r>
        <w:rPr>
          <w:rFonts w:ascii="仿宋_GB2312" w:eastAsia="仿宋_GB2312"/>
          <w:sz w:val="32"/>
          <w:szCs w:val="32"/>
        </w:rPr>
        <w:t>。单位全年安排的因公出国（境）团组0个，因公出国（境）0人次。</w:t>
      </w:r>
    </w:p>
    <w:p w14:paraId="34F73167" w14:textId="0D1C32CC" w:rsidR="00E561AC" w:rsidRDefault="00000000">
      <w:pPr>
        <w:widowControl/>
        <w:ind w:firstLineChars="200" w:firstLine="640"/>
        <w:rPr>
          <w:rFonts w:ascii="仿宋_GB2312" w:eastAsia="仿宋_GB2312"/>
          <w:sz w:val="32"/>
          <w:szCs w:val="32"/>
        </w:rPr>
      </w:pPr>
      <w:r>
        <w:rPr>
          <w:rFonts w:ascii="仿宋_GB2312" w:eastAsia="仿宋_GB2312"/>
          <w:sz w:val="32"/>
          <w:szCs w:val="32"/>
        </w:rPr>
        <w:t>公务用车购置及运行维护费0.00万元，其中：公务用车购置费0.00万元，公务用车运行维护费0.00万元。公务用车运行维护费开支内容包括单位本年无</w:t>
      </w:r>
      <w:r w:rsidR="002E4026">
        <w:rPr>
          <w:rFonts w:ascii="仿宋_GB2312" w:eastAsia="仿宋_GB2312"/>
          <w:sz w:val="32"/>
          <w:szCs w:val="32"/>
        </w:rPr>
        <w:t>公务用车运行维护费</w:t>
      </w:r>
      <w:r>
        <w:rPr>
          <w:rFonts w:ascii="仿宋_GB2312" w:eastAsia="仿宋_GB2312"/>
          <w:sz w:val="32"/>
          <w:szCs w:val="32"/>
        </w:rPr>
        <w:t>。公务用车购置数0辆，公务用车保有量0辆。国有资产占用情况中固定资产车辆1辆，与公务用车保有量差异原因是：</w:t>
      </w:r>
      <w:r>
        <w:rPr>
          <w:rFonts w:ascii="仿宋_GB2312" w:eastAsia="仿宋_GB2312" w:hint="eastAsia"/>
          <w:sz w:val="32"/>
          <w:szCs w:val="32"/>
        </w:rPr>
        <w:t>差异车辆为一般业务用车1辆，</w:t>
      </w:r>
      <w:r w:rsidR="00BD589B" w:rsidRPr="00BD589B">
        <w:rPr>
          <w:rFonts w:ascii="仿宋_GB2312" w:eastAsia="仿宋_GB2312" w:hint="eastAsia"/>
          <w:sz w:val="32"/>
          <w:szCs w:val="32"/>
        </w:rPr>
        <w:t>车辆费用未使用财政拨款公务用车运行维护费安排，业务用车运行费用使用单位资金列支</w:t>
      </w:r>
      <w:r>
        <w:rPr>
          <w:rFonts w:ascii="仿宋_GB2312" w:eastAsia="仿宋_GB2312"/>
          <w:sz w:val="32"/>
          <w:szCs w:val="32"/>
        </w:rPr>
        <w:t>。</w:t>
      </w:r>
    </w:p>
    <w:p w14:paraId="2A5A78A2" w14:textId="77777777" w:rsidR="00E561AC" w:rsidRDefault="00000000">
      <w:pPr>
        <w:widowControl/>
        <w:ind w:firstLineChars="200" w:firstLine="640"/>
        <w:rPr>
          <w:rFonts w:ascii="仿宋_GB2312" w:eastAsia="仿宋_GB2312"/>
          <w:sz w:val="32"/>
          <w:szCs w:val="32"/>
        </w:rPr>
      </w:pPr>
      <w:r>
        <w:rPr>
          <w:rFonts w:ascii="仿宋_GB2312" w:eastAsia="仿宋_GB2312"/>
          <w:sz w:val="32"/>
          <w:szCs w:val="32"/>
        </w:rPr>
        <w:t>公务接待费0.00万元，开支内容包括单位本年无</w:t>
      </w:r>
      <w:r>
        <w:rPr>
          <w:rFonts w:ascii="仿宋_GB2312" w:eastAsia="仿宋_GB2312" w:hint="eastAsia"/>
          <w:sz w:val="32"/>
          <w:szCs w:val="32"/>
        </w:rPr>
        <w:t>公务接待费</w:t>
      </w:r>
      <w:r>
        <w:rPr>
          <w:rFonts w:ascii="仿宋_GB2312" w:eastAsia="仿宋_GB2312"/>
          <w:sz w:val="32"/>
          <w:szCs w:val="32"/>
        </w:rPr>
        <w:t>。单位全年安排的国内公务接待0批次，0人次。</w:t>
      </w:r>
    </w:p>
    <w:p w14:paraId="5CF744F7" w14:textId="77777777" w:rsidR="00E561AC" w:rsidRDefault="00000000">
      <w:pPr>
        <w:widowControl/>
        <w:ind w:firstLineChars="200" w:firstLine="640"/>
        <w:rPr>
          <w:rFonts w:ascii="仿宋_GB2312" w:eastAsia="仿宋_GB2312"/>
          <w:sz w:val="32"/>
          <w:szCs w:val="32"/>
        </w:rPr>
      </w:pPr>
      <w:r>
        <w:rPr>
          <w:rFonts w:ascii="仿宋_GB2312" w:eastAsia="仿宋_GB2312"/>
          <w:sz w:val="32"/>
          <w:szCs w:val="32"/>
        </w:rPr>
        <w:t>与全年预算相比，财政拨款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经费支出全年预算数0.00万元，决算数0.00万元，预决算差异率0.00%，主要原</w:t>
      </w:r>
      <w:r>
        <w:rPr>
          <w:rFonts w:ascii="仿宋_GB2312" w:eastAsia="仿宋_GB2312"/>
          <w:sz w:val="32"/>
          <w:szCs w:val="32"/>
        </w:rPr>
        <w:lastRenderedPageBreak/>
        <w:t>因是：</w:t>
      </w:r>
      <w:r>
        <w:rPr>
          <w:rFonts w:ascii="仿宋_GB2312" w:eastAsia="仿宋_GB2312" w:hint="eastAsia"/>
          <w:sz w:val="32"/>
          <w:szCs w:val="32"/>
        </w:rPr>
        <w:t>严格按照预算执行，预决算对比无差异</w:t>
      </w:r>
      <w:r>
        <w:rPr>
          <w:rFonts w:ascii="仿宋_GB2312" w:eastAsia="仿宋_GB2312"/>
          <w:sz w:val="32"/>
          <w:szCs w:val="32"/>
        </w:rPr>
        <w:t>。其中：因公出国（境）费全年预算数0.00万元，决算数0.00万元，预决算差异率0.00%，主要原因是：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；公务用车购置费全年预算数0.00万元，决算数0.00万元，预决算差异率0.00%，主要原因是：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；公务用车运行维护费全年预算数0.00万元，决算数0.00万元，预决算差异率0.00%，主要原因是：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；公务接待费全年预算数0.00万元，决算数0.00万元，预决算差异率0.00%，主要原因是：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w:t>
      </w:r>
    </w:p>
    <w:p w14:paraId="16847D6E" w14:textId="77777777" w:rsidR="00E561AC" w:rsidRDefault="00000000">
      <w:pPr>
        <w:widowControl/>
        <w:ind w:firstLineChars="200" w:firstLine="640"/>
        <w:jc w:val="left"/>
        <w:outlineLvl w:val="1"/>
        <w:rPr>
          <w:rFonts w:ascii="黑体" w:eastAsia="黑体"/>
          <w:sz w:val="32"/>
          <w:szCs w:val="32"/>
        </w:rPr>
      </w:pPr>
      <w:r>
        <w:rPr>
          <w:rFonts w:ascii="黑体" w:eastAsia="黑体"/>
          <w:sz w:val="32"/>
          <w:szCs w:val="32"/>
        </w:rPr>
        <w:t>十、其他重要事项的情况说明</w:t>
      </w:r>
    </w:p>
    <w:p w14:paraId="202FD723" w14:textId="77777777" w:rsidR="00E561AC" w:rsidRDefault="00000000">
      <w:pPr>
        <w:widowControl/>
        <w:ind w:firstLineChars="200" w:firstLine="640"/>
        <w:jc w:val="left"/>
        <w:outlineLvl w:val="2"/>
        <w:rPr>
          <w:rFonts w:ascii="黑体" w:eastAsia="黑体"/>
          <w:sz w:val="32"/>
          <w:szCs w:val="32"/>
        </w:rPr>
      </w:pPr>
      <w:r>
        <w:rPr>
          <w:rFonts w:ascii="黑体" w:eastAsia="黑体"/>
          <w:sz w:val="32"/>
          <w:szCs w:val="32"/>
        </w:rPr>
        <w:t>（一）机关运行经费及公用经费支出情况</w:t>
      </w:r>
    </w:p>
    <w:p w14:paraId="1F743A63" w14:textId="6624FADF" w:rsidR="00E561AC" w:rsidRDefault="00000000">
      <w:pPr>
        <w:widowControl/>
        <w:ind w:firstLineChars="200" w:firstLine="640"/>
        <w:rPr>
          <w:rFonts w:ascii="仿宋_GB2312" w:eastAsia="仿宋_GB2312"/>
          <w:sz w:val="32"/>
          <w:szCs w:val="32"/>
        </w:rPr>
      </w:pPr>
      <w:r>
        <w:rPr>
          <w:rFonts w:ascii="仿宋_GB2312" w:eastAsia="仿宋_GB2312"/>
          <w:sz w:val="32"/>
          <w:szCs w:val="32"/>
        </w:rPr>
        <w:t>2024年度木垒哈萨克自治县供销合作社联合社单位（事业单位）公用经费支出94.88万元，比上年增加51.46万元，增长118.52%，主要原因是：</w:t>
      </w:r>
      <w:r>
        <w:rPr>
          <w:rFonts w:ascii="仿宋_GB2312" w:eastAsia="仿宋_GB2312" w:hint="eastAsia"/>
          <w:sz w:val="32"/>
          <w:szCs w:val="32"/>
        </w:rPr>
        <w:t>单位本年专用材料费、办公费增加。</w:t>
      </w:r>
    </w:p>
    <w:p w14:paraId="3FDCF720" w14:textId="77777777" w:rsidR="00E561AC" w:rsidRDefault="00000000">
      <w:pPr>
        <w:widowControl/>
        <w:ind w:firstLineChars="200" w:firstLine="640"/>
        <w:jc w:val="left"/>
        <w:outlineLvl w:val="2"/>
        <w:rPr>
          <w:rFonts w:ascii="黑体" w:eastAsia="黑体"/>
          <w:sz w:val="32"/>
          <w:szCs w:val="32"/>
        </w:rPr>
      </w:pPr>
      <w:r>
        <w:rPr>
          <w:rFonts w:ascii="黑体" w:eastAsia="黑体"/>
          <w:sz w:val="32"/>
          <w:szCs w:val="32"/>
        </w:rPr>
        <w:t>（二）政府采购情况</w:t>
      </w:r>
    </w:p>
    <w:p w14:paraId="33289306" w14:textId="77777777" w:rsidR="00E561AC" w:rsidRDefault="00000000">
      <w:pPr>
        <w:widowControl/>
        <w:ind w:firstLineChars="200" w:firstLine="640"/>
        <w:rPr>
          <w:rFonts w:ascii="仿宋_GB2312" w:eastAsia="仿宋_GB2312"/>
          <w:sz w:val="32"/>
          <w:szCs w:val="32"/>
        </w:rPr>
      </w:pPr>
      <w:r>
        <w:rPr>
          <w:rFonts w:ascii="仿宋_GB2312" w:eastAsia="仿宋_GB2312"/>
          <w:sz w:val="32"/>
          <w:szCs w:val="32"/>
        </w:rPr>
        <w:t>2024年度政府采购支出总额10.00万元，其中：政府采购货物支出0.00万元、政府采购工程支出0.00万元、政府采购服务支出10.00万元。</w:t>
      </w:r>
    </w:p>
    <w:p w14:paraId="72A75F8D" w14:textId="77777777" w:rsidR="00E561AC" w:rsidRDefault="00000000">
      <w:pPr>
        <w:widowControl/>
        <w:ind w:firstLineChars="200" w:firstLine="640"/>
        <w:rPr>
          <w:rFonts w:ascii="仿宋_GB2312" w:eastAsia="仿宋_GB2312"/>
          <w:sz w:val="32"/>
          <w:szCs w:val="32"/>
        </w:rPr>
      </w:pPr>
      <w:r>
        <w:rPr>
          <w:rFonts w:ascii="仿宋_GB2312" w:eastAsia="仿宋_GB2312"/>
          <w:sz w:val="32"/>
          <w:szCs w:val="32"/>
        </w:rPr>
        <w:t>授予中小企业合同金额10.00万元，占政府采购支出总额的100.00%，其中：授予小微企业合同金额10.00万元，占政府采购支出总额的100.00%。</w:t>
      </w:r>
    </w:p>
    <w:p w14:paraId="7D4A6383" w14:textId="77777777" w:rsidR="00E561AC" w:rsidRDefault="00000000">
      <w:pPr>
        <w:widowControl/>
        <w:ind w:firstLineChars="200" w:firstLine="640"/>
        <w:jc w:val="left"/>
        <w:outlineLvl w:val="2"/>
        <w:rPr>
          <w:rFonts w:ascii="黑体" w:eastAsia="黑体"/>
          <w:sz w:val="32"/>
          <w:szCs w:val="32"/>
        </w:rPr>
      </w:pPr>
      <w:r>
        <w:rPr>
          <w:rFonts w:ascii="黑体" w:eastAsia="黑体"/>
          <w:sz w:val="32"/>
          <w:szCs w:val="32"/>
        </w:rPr>
        <w:t>（三）国有资产占用情况说明</w:t>
      </w:r>
    </w:p>
    <w:p w14:paraId="7AB36186" w14:textId="77777777" w:rsidR="00E561AC" w:rsidRDefault="00000000">
      <w:pPr>
        <w:widowControl/>
        <w:ind w:firstLineChars="200" w:firstLine="640"/>
        <w:rPr>
          <w:rFonts w:ascii="仿宋_GB2312" w:eastAsia="仿宋_GB2312"/>
          <w:sz w:val="32"/>
          <w:szCs w:val="32"/>
        </w:rPr>
      </w:pPr>
      <w:r>
        <w:rPr>
          <w:rFonts w:ascii="仿宋_GB2312" w:eastAsia="仿宋_GB2312"/>
          <w:sz w:val="32"/>
          <w:szCs w:val="32"/>
        </w:rPr>
        <w:t>截至2024年12月31日，房屋0.00平方米，价值0.00万元。车辆1辆，价值14.70万元，其中：副部（省）级及以上领导用车0辆、主要负责人用车0辆、机要通信用车0辆、应急保障用车0辆、执法执勤用车0辆、特种专业技术用车0辆、离退休干部服务用车0辆、其他用车1辆，其他用车主要是：业务用车;单价100万元（含）以上设备（不含车辆）0台（套）。</w:t>
      </w:r>
    </w:p>
    <w:p w14:paraId="4A684804" w14:textId="77777777" w:rsidR="00E561AC" w:rsidRDefault="00000000">
      <w:pPr>
        <w:widowControl/>
        <w:ind w:firstLineChars="200" w:firstLine="640"/>
        <w:jc w:val="left"/>
        <w:outlineLvl w:val="1"/>
        <w:rPr>
          <w:rFonts w:ascii="黑体" w:eastAsia="黑体"/>
          <w:sz w:val="32"/>
          <w:szCs w:val="32"/>
        </w:rPr>
      </w:pPr>
      <w:r>
        <w:rPr>
          <w:rFonts w:ascii="黑体" w:eastAsia="黑体"/>
          <w:sz w:val="32"/>
          <w:szCs w:val="32"/>
        </w:rPr>
        <w:lastRenderedPageBreak/>
        <w:t>十一、预算绩效的情况说明</w:t>
      </w:r>
    </w:p>
    <w:p w14:paraId="54CAE4A1" w14:textId="77777777" w:rsidR="00E561AC" w:rsidRDefault="00000000">
      <w:pPr>
        <w:widowControl/>
        <w:ind w:firstLineChars="200" w:firstLine="640"/>
        <w:rPr>
          <w:rFonts w:ascii="仿宋_GB2312" w:eastAsia="仿宋_GB2312"/>
          <w:sz w:val="32"/>
          <w:szCs w:val="32"/>
        </w:rPr>
      </w:pPr>
      <w:r>
        <w:rPr>
          <w:rFonts w:ascii="仿宋_GB2312" w:eastAsia="仿宋_GB2312"/>
          <w:sz w:val="32"/>
          <w:szCs w:val="32"/>
        </w:rPr>
        <w:t>根据预算绩效管理要求，本单位2024年度预算绩效管理形成整体支出绩效自评表1个，全年预算总额281.99万元，实际执行总额281.99万元；预算绩效评价项目</w:t>
      </w:r>
      <w:r>
        <w:rPr>
          <w:rFonts w:ascii="仿宋_GB2312" w:eastAsia="仿宋_GB2312" w:hint="eastAsia"/>
          <w:sz w:val="32"/>
          <w:szCs w:val="32"/>
        </w:rPr>
        <w:t>0</w:t>
      </w:r>
      <w:r>
        <w:rPr>
          <w:rFonts w:ascii="仿宋_GB2312" w:eastAsia="仿宋_GB2312"/>
          <w:sz w:val="32"/>
          <w:szCs w:val="32"/>
        </w:rPr>
        <w:t>个，全年预算数0</w:t>
      </w:r>
      <w:r>
        <w:rPr>
          <w:rFonts w:ascii="仿宋_GB2312" w:eastAsia="仿宋_GB2312" w:hint="eastAsia"/>
          <w:sz w:val="32"/>
          <w:szCs w:val="32"/>
        </w:rPr>
        <w:t>.00</w:t>
      </w:r>
      <w:r>
        <w:rPr>
          <w:rFonts w:ascii="仿宋_GB2312" w:eastAsia="仿宋_GB2312"/>
          <w:sz w:val="32"/>
          <w:szCs w:val="32"/>
        </w:rPr>
        <w:t>万元，全年执行数0</w:t>
      </w:r>
      <w:r>
        <w:rPr>
          <w:rFonts w:ascii="仿宋_GB2312" w:eastAsia="仿宋_GB2312" w:hint="eastAsia"/>
          <w:sz w:val="32"/>
          <w:szCs w:val="32"/>
        </w:rPr>
        <w:t>.00</w:t>
      </w:r>
      <w:r>
        <w:rPr>
          <w:rFonts w:ascii="仿宋_GB2312" w:eastAsia="仿宋_GB2312"/>
          <w:sz w:val="32"/>
          <w:szCs w:val="32"/>
        </w:rPr>
        <w:t>万元。</w:t>
      </w:r>
      <w:r>
        <w:rPr>
          <w:rFonts w:ascii="仿宋_GB2312" w:eastAsia="仿宋_GB2312" w:hint="eastAsia"/>
          <w:sz w:val="32"/>
          <w:szCs w:val="32"/>
        </w:rPr>
        <w:t>预算绩效管理取得的成效：一是通过预算绩效管理，规范了项目资金的使用，不断提高专项资金使用效益，加强了项目资金的管理；二是实行预算绩效管理，推进项目的实施进度。发现的问题及原因：一是项目实施中出现进度缓慢的现象，组织实施绩效管理的程序、步骤、方法、原则和要求进行统一的规定；二是资金管理不够规范，项目实施过程中的上报、跟踪、反馈机制尚未真正形成，对本项目资金的使用、实施等监管措施仍然存在改进的空间建议以规章规则的形式，出台绩效管理制度，对绩效管理的目的、意义、性质和特点。下一步改进措施：一是继续规范资金管理，全面做好项目绩效预算；二是业务部门进行指导、监督和检查时进一步加强主动性，积极探索更有效和积极主动的监管方式。</w:t>
      </w:r>
      <w:r>
        <w:rPr>
          <w:rFonts w:ascii="仿宋_GB2312" w:eastAsia="仿宋_GB2312"/>
          <w:sz w:val="32"/>
          <w:szCs w:val="32"/>
        </w:rPr>
        <w:t>具体附部门整体支出绩效自评表。</w:t>
      </w:r>
    </w:p>
    <w:p w14:paraId="57BC8DC0" w14:textId="77777777" w:rsidR="00E561AC" w:rsidRDefault="00000000">
      <w:pPr>
        <w:widowControl/>
        <w:ind w:firstLineChars="200" w:firstLine="640"/>
        <w:rPr>
          <w:rFonts w:ascii="仿宋_GB2312" w:eastAsia="仿宋_GB2312"/>
          <w:sz w:val="32"/>
          <w:szCs w:val="32"/>
        </w:rPr>
      </w:pPr>
      <w:r>
        <w:rPr>
          <w:rFonts w:ascii="仿宋_GB2312" w:eastAsia="仿宋_GB2312"/>
          <w:sz w:val="32"/>
          <w:szCs w:val="32"/>
        </w:rPr>
        <w:br w:type="page"/>
      </w:r>
    </w:p>
    <w:p w14:paraId="29A74E84" w14:textId="77777777" w:rsidR="00E561AC" w:rsidRDefault="00000000">
      <w:pPr>
        <w:jc w:val="center"/>
        <w:rPr>
          <w:rFonts w:ascii="宋体" w:eastAsia="宋体" w:hAnsi="宋体" w:cs="宋体" w:hint="eastAsia"/>
          <w:b/>
          <w:bCs/>
          <w:sz w:val="28"/>
          <w:szCs w:val="28"/>
        </w:rPr>
      </w:pPr>
      <w:r>
        <w:rPr>
          <w:rFonts w:ascii="宋体" w:eastAsia="宋体" w:hAnsi="宋体" w:cs="宋体" w:hint="eastAsia"/>
          <w:b/>
          <w:bCs/>
          <w:sz w:val="28"/>
          <w:szCs w:val="28"/>
        </w:rPr>
        <w:t>部门（单位）整体支出绩效目标自评表</w:t>
      </w:r>
    </w:p>
    <w:p w14:paraId="5AF6660C" w14:textId="77777777" w:rsidR="00E561A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935" w:type="dxa"/>
        <w:tblInd w:w="-601" w:type="dxa"/>
        <w:tblLayout w:type="fixed"/>
        <w:tblLook w:val="04A0" w:firstRow="1" w:lastRow="0" w:firstColumn="1" w:lastColumn="0" w:noHBand="0" w:noVBand="1"/>
      </w:tblPr>
      <w:tblGrid>
        <w:gridCol w:w="993"/>
        <w:gridCol w:w="1417"/>
        <w:gridCol w:w="1418"/>
        <w:gridCol w:w="1276"/>
        <w:gridCol w:w="1842"/>
        <w:gridCol w:w="993"/>
        <w:gridCol w:w="992"/>
        <w:gridCol w:w="720"/>
        <w:gridCol w:w="284"/>
      </w:tblGrid>
      <w:tr w:rsidR="00E561AC" w14:paraId="49CB47D2"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7BA6E89F" w14:textId="77777777" w:rsidR="00E561AC"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6796F211" w14:textId="77777777" w:rsidR="00E561AC"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木垒县供销社</w:t>
            </w:r>
          </w:p>
        </w:tc>
        <w:tc>
          <w:tcPr>
            <w:tcW w:w="284" w:type="dxa"/>
            <w:tcBorders>
              <w:top w:val="nil"/>
              <w:left w:val="nil"/>
              <w:bottom w:val="nil"/>
              <w:right w:val="nil"/>
            </w:tcBorders>
            <w:noWrap/>
            <w:vAlign w:val="center"/>
          </w:tcPr>
          <w:p w14:paraId="04216C59" w14:textId="77777777" w:rsidR="00E561AC" w:rsidRDefault="00E561AC">
            <w:pPr>
              <w:widowControl/>
              <w:jc w:val="left"/>
              <w:rPr>
                <w:rFonts w:ascii="宋体" w:eastAsia="宋体" w:hAnsi="宋体" w:cs="宋体" w:hint="eastAsia"/>
                <w:b/>
                <w:bCs/>
                <w:sz w:val="18"/>
                <w:szCs w:val="18"/>
              </w:rPr>
            </w:pPr>
          </w:p>
        </w:tc>
      </w:tr>
      <w:tr w:rsidR="00E561AC" w14:paraId="3721CB37"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5F98C331" w14:textId="77777777" w:rsidR="00E561AC"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部门资金（万元）</w:t>
            </w:r>
          </w:p>
        </w:tc>
        <w:tc>
          <w:tcPr>
            <w:tcW w:w="1417" w:type="dxa"/>
            <w:tcBorders>
              <w:top w:val="nil"/>
              <w:left w:val="nil"/>
              <w:bottom w:val="single" w:sz="4" w:space="0" w:color="auto"/>
              <w:right w:val="single" w:sz="4" w:space="0" w:color="auto"/>
            </w:tcBorders>
            <w:vAlign w:val="center"/>
          </w:tcPr>
          <w:p w14:paraId="0051C974" w14:textId="77777777" w:rsidR="00E561AC"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资金来源</w:t>
            </w:r>
          </w:p>
        </w:tc>
        <w:tc>
          <w:tcPr>
            <w:tcW w:w="1418" w:type="dxa"/>
            <w:tcBorders>
              <w:top w:val="nil"/>
              <w:left w:val="nil"/>
              <w:bottom w:val="single" w:sz="4" w:space="0" w:color="auto"/>
              <w:right w:val="single" w:sz="4" w:space="0" w:color="auto"/>
            </w:tcBorders>
            <w:vAlign w:val="center"/>
          </w:tcPr>
          <w:p w14:paraId="68C7F3E5" w14:textId="77777777" w:rsidR="00E561AC"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年初预算数</w:t>
            </w:r>
          </w:p>
        </w:tc>
        <w:tc>
          <w:tcPr>
            <w:tcW w:w="1276" w:type="dxa"/>
            <w:tcBorders>
              <w:top w:val="nil"/>
              <w:left w:val="nil"/>
              <w:bottom w:val="single" w:sz="4" w:space="0" w:color="auto"/>
              <w:right w:val="single" w:sz="4" w:space="0" w:color="auto"/>
            </w:tcBorders>
            <w:vAlign w:val="center"/>
          </w:tcPr>
          <w:p w14:paraId="06FAAAEF" w14:textId="77777777" w:rsidR="00E561AC"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全年预算数</w:t>
            </w:r>
          </w:p>
        </w:tc>
        <w:tc>
          <w:tcPr>
            <w:tcW w:w="1842" w:type="dxa"/>
            <w:tcBorders>
              <w:top w:val="nil"/>
              <w:left w:val="nil"/>
              <w:bottom w:val="single" w:sz="4" w:space="0" w:color="auto"/>
              <w:right w:val="single" w:sz="4" w:space="0" w:color="auto"/>
            </w:tcBorders>
            <w:vAlign w:val="center"/>
          </w:tcPr>
          <w:p w14:paraId="092B98ED" w14:textId="77777777" w:rsidR="00E561AC"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全年执行数</w:t>
            </w:r>
          </w:p>
        </w:tc>
        <w:tc>
          <w:tcPr>
            <w:tcW w:w="993" w:type="dxa"/>
            <w:tcBorders>
              <w:top w:val="nil"/>
              <w:left w:val="nil"/>
              <w:bottom w:val="single" w:sz="4" w:space="0" w:color="auto"/>
              <w:right w:val="single" w:sz="4" w:space="0" w:color="auto"/>
            </w:tcBorders>
            <w:vAlign w:val="center"/>
          </w:tcPr>
          <w:p w14:paraId="4E4289B2" w14:textId="77777777" w:rsidR="00E561AC"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992" w:type="dxa"/>
            <w:tcBorders>
              <w:top w:val="nil"/>
              <w:left w:val="nil"/>
              <w:bottom w:val="single" w:sz="4" w:space="0" w:color="auto"/>
              <w:right w:val="single" w:sz="4" w:space="0" w:color="auto"/>
            </w:tcBorders>
            <w:vAlign w:val="center"/>
          </w:tcPr>
          <w:p w14:paraId="15D6431A" w14:textId="77777777" w:rsidR="00E561AC"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执行率</w:t>
            </w:r>
          </w:p>
        </w:tc>
        <w:tc>
          <w:tcPr>
            <w:tcW w:w="720" w:type="dxa"/>
            <w:tcBorders>
              <w:top w:val="nil"/>
              <w:left w:val="nil"/>
              <w:bottom w:val="single" w:sz="4" w:space="0" w:color="auto"/>
              <w:right w:val="single" w:sz="4" w:space="0" w:color="auto"/>
            </w:tcBorders>
            <w:vAlign w:val="center"/>
          </w:tcPr>
          <w:p w14:paraId="108EF8CA" w14:textId="77777777" w:rsidR="00E561AC"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得分</w:t>
            </w:r>
          </w:p>
        </w:tc>
        <w:tc>
          <w:tcPr>
            <w:tcW w:w="284" w:type="dxa"/>
            <w:tcBorders>
              <w:top w:val="nil"/>
              <w:left w:val="nil"/>
              <w:bottom w:val="nil"/>
              <w:right w:val="nil"/>
            </w:tcBorders>
            <w:noWrap/>
            <w:vAlign w:val="center"/>
          </w:tcPr>
          <w:p w14:paraId="173FB968" w14:textId="77777777" w:rsidR="00E561AC" w:rsidRDefault="00E561AC">
            <w:pPr>
              <w:widowControl/>
              <w:jc w:val="center"/>
              <w:rPr>
                <w:rFonts w:ascii="宋体" w:eastAsia="宋体" w:hAnsi="宋体" w:cs="宋体" w:hint="eastAsia"/>
                <w:b/>
                <w:bCs/>
                <w:sz w:val="18"/>
                <w:szCs w:val="18"/>
              </w:rPr>
            </w:pPr>
          </w:p>
        </w:tc>
      </w:tr>
      <w:tr w:rsidR="00E561AC" w14:paraId="77C0641F"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4E3E1DBE" w14:textId="77777777" w:rsidR="00E561AC" w:rsidRDefault="00E561AC">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1E11B605" w14:textId="77777777" w:rsidR="00E561AC"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上级资金</w:t>
            </w:r>
          </w:p>
        </w:tc>
        <w:tc>
          <w:tcPr>
            <w:tcW w:w="1418" w:type="dxa"/>
            <w:tcBorders>
              <w:top w:val="nil"/>
              <w:left w:val="nil"/>
              <w:bottom w:val="single" w:sz="4" w:space="0" w:color="auto"/>
              <w:right w:val="single" w:sz="4" w:space="0" w:color="auto"/>
            </w:tcBorders>
            <w:vAlign w:val="center"/>
          </w:tcPr>
          <w:p w14:paraId="7AF6EB56" w14:textId="77777777" w:rsidR="00E561A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0.00</w:t>
            </w:r>
          </w:p>
        </w:tc>
        <w:tc>
          <w:tcPr>
            <w:tcW w:w="1276" w:type="dxa"/>
            <w:tcBorders>
              <w:top w:val="nil"/>
              <w:left w:val="nil"/>
              <w:bottom w:val="single" w:sz="4" w:space="0" w:color="auto"/>
              <w:right w:val="single" w:sz="4" w:space="0" w:color="auto"/>
            </w:tcBorders>
            <w:vAlign w:val="center"/>
          </w:tcPr>
          <w:p w14:paraId="201676F2" w14:textId="77777777" w:rsidR="00E561A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0.00</w:t>
            </w:r>
          </w:p>
        </w:tc>
        <w:tc>
          <w:tcPr>
            <w:tcW w:w="1842" w:type="dxa"/>
            <w:tcBorders>
              <w:top w:val="nil"/>
              <w:left w:val="nil"/>
              <w:bottom w:val="single" w:sz="4" w:space="0" w:color="auto"/>
              <w:right w:val="single" w:sz="4" w:space="0" w:color="auto"/>
            </w:tcBorders>
            <w:vAlign w:val="center"/>
          </w:tcPr>
          <w:p w14:paraId="7541B6C0" w14:textId="77777777" w:rsidR="00E561A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0.00</w:t>
            </w:r>
          </w:p>
        </w:tc>
        <w:tc>
          <w:tcPr>
            <w:tcW w:w="993" w:type="dxa"/>
            <w:tcBorders>
              <w:top w:val="nil"/>
              <w:left w:val="nil"/>
              <w:bottom w:val="single" w:sz="4" w:space="0" w:color="auto"/>
              <w:right w:val="single" w:sz="4" w:space="0" w:color="auto"/>
            </w:tcBorders>
            <w:vAlign w:val="center"/>
          </w:tcPr>
          <w:p w14:paraId="7D4DE690" w14:textId="77777777" w:rsidR="00E561A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992" w:type="dxa"/>
            <w:tcBorders>
              <w:top w:val="nil"/>
              <w:left w:val="nil"/>
              <w:bottom w:val="single" w:sz="4" w:space="0" w:color="auto"/>
              <w:right w:val="single" w:sz="4" w:space="0" w:color="auto"/>
            </w:tcBorders>
            <w:vAlign w:val="center"/>
          </w:tcPr>
          <w:p w14:paraId="6C71D3F9" w14:textId="77777777" w:rsidR="00E561A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1AF36BC2" w14:textId="77777777" w:rsidR="00E561A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49F4CB40" w14:textId="77777777" w:rsidR="00E561AC" w:rsidRDefault="00E561AC">
            <w:pPr>
              <w:widowControl/>
              <w:jc w:val="center"/>
              <w:rPr>
                <w:rFonts w:ascii="宋体" w:eastAsia="宋体" w:hAnsi="宋体" w:cs="宋体" w:hint="eastAsia"/>
                <w:b/>
                <w:bCs/>
                <w:sz w:val="18"/>
                <w:szCs w:val="18"/>
              </w:rPr>
            </w:pPr>
          </w:p>
        </w:tc>
      </w:tr>
      <w:tr w:rsidR="00E561AC" w14:paraId="012B59ED"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6ABF6934" w14:textId="77777777" w:rsidR="00E561AC" w:rsidRDefault="00E561AC">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1D25AE3C" w14:textId="77777777" w:rsidR="00E561AC"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本级资金</w:t>
            </w:r>
          </w:p>
        </w:tc>
        <w:tc>
          <w:tcPr>
            <w:tcW w:w="1418" w:type="dxa"/>
            <w:tcBorders>
              <w:top w:val="nil"/>
              <w:left w:val="nil"/>
              <w:bottom w:val="single" w:sz="4" w:space="0" w:color="auto"/>
              <w:right w:val="single" w:sz="4" w:space="0" w:color="auto"/>
            </w:tcBorders>
            <w:vAlign w:val="center"/>
          </w:tcPr>
          <w:p w14:paraId="2C5CBE58" w14:textId="77777777" w:rsidR="00E561A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130.32</w:t>
            </w:r>
          </w:p>
        </w:tc>
        <w:tc>
          <w:tcPr>
            <w:tcW w:w="1276" w:type="dxa"/>
            <w:tcBorders>
              <w:top w:val="nil"/>
              <w:left w:val="nil"/>
              <w:bottom w:val="single" w:sz="4" w:space="0" w:color="auto"/>
              <w:right w:val="single" w:sz="4" w:space="0" w:color="auto"/>
            </w:tcBorders>
            <w:vAlign w:val="center"/>
          </w:tcPr>
          <w:p w14:paraId="5E3ED084" w14:textId="77777777" w:rsidR="00E561A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208.30</w:t>
            </w:r>
          </w:p>
        </w:tc>
        <w:tc>
          <w:tcPr>
            <w:tcW w:w="1842" w:type="dxa"/>
            <w:tcBorders>
              <w:top w:val="nil"/>
              <w:left w:val="nil"/>
              <w:bottom w:val="single" w:sz="4" w:space="0" w:color="auto"/>
              <w:right w:val="single" w:sz="4" w:space="0" w:color="auto"/>
            </w:tcBorders>
            <w:vAlign w:val="center"/>
          </w:tcPr>
          <w:p w14:paraId="079FF268" w14:textId="77777777" w:rsidR="00E561A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208.30</w:t>
            </w:r>
          </w:p>
        </w:tc>
        <w:tc>
          <w:tcPr>
            <w:tcW w:w="993" w:type="dxa"/>
            <w:tcBorders>
              <w:top w:val="nil"/>
              <w:left w:val="nil"/>
              <w:bottom w:val="single" w:sz="4" w:space="0" w:color="auto"/>
              <w:right w:val="single" w:sz="4" w:space="0" w:color="auto"/>
            </w:tcBorders>
            <w:vAlign w:val="center"/>
          </w:tcPr>
          <w:p w14:paraId="44A10EC2" w14:textId="77777777" w:rsidR="00E561AC"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992" w:type="dxa"/>
            <w:tcBorders>
              <w:top w:val="nil"/>
              <w:left w:val="nil"/>
              <w:bottom w:val="single" w:sz="4" w:space="0" w:color="auto"/>
              <w:right w:val="single" w:sz="4" w:space="0" w:color="auto"/>
            </w:tcBorders>
            <w:vAlign w:val="center"/>
          </w:tcPr>
          <w:p w14:paraId="774B7D0E" w14:textId="77777777" w:rsidR="00E561AC"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720" w:type="dxa"/>
            <w:tcBorders>
              <w:top w:val="nil"/>
              <w:left w:val="nil"/>
              <w:bottom w:val="single" w:sz="4" w:space="0" w:color="auto"/>
              <w:right w:val="single" w:sz="4" w:space="0" w:color="auto"/>
            </w:tcBorders>
            <w:vAlign w:val="center"/>
          </w:tcPr>
          <w:p w14:paraId="0CB19E20" w14:textId="77777777" w:rsidR="00E561AC"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284" w:type="dxa"/>
            <w:tcBorders>
              <w:top w:val="nil"/>
              <w:left w:val="nil"/>
              <w:bottom w:val="nil"/>
              <w:right w:val="nil"/>
            </w:tcBorders>
            <w:noWrap/>
            <w:vAlign w:val="center"/>
          </w:tcPr>
          <w:p w14:paraId="7DA5FD72" w14:textId="77777777" w:rsidR="00E561AC" w:rsidRDefault="00E561AC">
            <w:pPr>
              <w:widowControl/>
              <w:jc w:val="center"/>
              <w:rPr>
                <w:rFonts w:ascii="宋体" w:eastAsia="宋体" w:hAnsi="宋体" w:cs="宋体" w:hint="eastAsia"/>
                <w:sz w:val="18"/>
                <w:szCs w:val="18"/>
              </w:rPr>
            </w:pPr>
          </w:p>
        </w:tc>
      </w:tr>
      <w:tr w:rsidR="00E561AC" w14:paraId="67EEA340"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7F215B2F" w14:textId="77777777" w:rsidR="00E561AC" w:rsidRDefault="00E561AC">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5E46B50D" w14:textId="77777777" w:rsidR="00E561AC"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其他资金</w:t>
            </w:r>
          </w:p>
        </w:tc>
        <w:tc>
          <w:tcPr>
            <w:tcW w:w="1418" w:type="dxa"/>
            <w:tcBorders>
              <w:top w:val="nil"/>
              <w:left w:val="nil"/>
              <w:bottom w:val="single" w:sz="4" w:space="0" w:color="auto"/>
              <w:right w:val="single" w:sz="4" w:space="0" w:color="auto"/>
            </w:tcBorders>
            <w:vAlign w:val="center"/>
          </w:tcPr>
          <w:p w14:paraId="4C796E11" w14:textId="77777777" w:rsidR="00E561A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0.00</w:t>
            </w:r>
          </w:p>
        </w:tc>
        <w:tc>
          <w:tcPr>
            <w:tcW w:w="1276" w:type="dxa"/>
            <w:tcBorders>
              <w:top w:val="nil"/>
              <w:left w:val="nil"/>
              <w:bottom w:val="single" w:sz="4" w:space="0" w:color="auto"/>
              <w:right w:val="single" w:sz="4" w:space="0" w:color="auto"/>
            </w:tcBorders>
            <w:vAlign w:val="center"/>
          </w:tcPr>
          <w:p w14:paraId="4D392F48" w14:textId="77777777" w:rsidR="00E561A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73.69</w:t>
            </w:r>
          </w:p>
        </w:tc>
        <w:tc>
          <w:tcPr>
            <w:tcW w:w="1842" w:type="dxa"/>
            <w:tcBorders>
              <w:top w:val="nil"/>
              <w:left w:val="nil"/>
              <w:bottom w:val="single" w:sz="4" w:space="0" w:color="auto"/>
              <w:right w:val="single" w:sz="4" w:space="0" w:color="auto"/>
            </w:tcBorders>
            <w:vAlign w:val="center"/>
          </w:tcPr>
          <w:p w14:paraId="32A9203E" w14:textId="77777777" w:rsidR="00E561A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73.69</w:t>
            </w:r>
          </w:p>
        </w:tc>
        <w:tc>
          <w:tcPr>
            <w:tcW w:w="993" w:type="dxa"/>
            <w:tcBorders>
              <w:top w:val="nil"/>
              <w:left w:val="nil"/>
              <w:bottom w:val="single" w:sz="4" w:space="0" w:color="auto"/>
              <w:right w:val="single" w:sz="4" w:space="0" w:color="auto"/>
            </w:tcBorders>
            <w:vAlign w:val="center"/>
          </w:tcPr>
          <w:p w14:paraId="50B3C786" w14:textId="77777777" w:rsidR="00E561AC"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992" w:type="dxa"/>
            <w:tcBorders>
              <w:top w:val="nil"/>
              <w:left w:val="nil"/>
              <w:bottom w:val="single" w:sz="4" w:space="0" w:color="auto"/>
              <w:right w:val="single" w:sz="4" w:space="0" w:color="auto"/>
            </w:tcBorders>
            <w:vAlign w:val="center"/>
          </w:tcPr>
          <w:p w14:paraId="3B555FA7" w14:textId="77777777" w:rsidR="00E561AC"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720" w:type="dxa"/>
            <w:tcBorders>
              <w:top w:val="nil"/>
              <w:left w:val="nil"/>
              <w:bottom w:val="single" w:sz="4" w:space="0" w:color="auto"/>
              <w:right w:val="single" w:sz="4" w:space="0" w:color="auto"/>
            </w:tcBorders>
            <w:vAlign w:val="center"/>
          </w:tcPr>
          <w:p w14:paraId="6D9A957B" w14:textId="77777777" w:rsidR="00E561AC"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284" w:type="dxa"/>
            <w:tcBorders>
              <w:top w:val="nil"/>
              <w:left w:val="nil"/>
              <w:bottom w:val="nil"/>
              <w:right w:val="nil"/>
            </w:tcBorders>
            <w:noWrap/>
            <w:vAlign w:val="center"/>
          </w:tcPr>
          <w:p w14:paraId="736ECACF" w14:textId="77777777" w:rsidR="00E561AC" w:rsidRDefault="00E561AC">
            <w:pPr>
              <w:widowControl/>
              <w:jc w:val="center"/>
              <w:rPr>
                <w:rFonts w:ascii="宋体" w:eastAsia="宋体" w:hAnsi="宋体" w:cs="宋体" w:hint="eastAsia"/>
                <w:sz w:val="18"/>
                <w:szCs w:val="18"/>
              </w:rPr>
            </w:pPr>
          </w:p>
        </w:tc>
      </w:tr>
      <w:tr w:rsidR="00E561AC" w14:paraId="13BBAFAF"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74B4BEB9" w14:textId="77777777" w:rsidR="00E561AC" w:rsidRDefault="00E561AC">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48C6F818" w14:textId="77777777" w:rsidR="00E561AC"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合计</w:t>
            </w:r>
          </w:p>
        </w:tc>
        <w:tc>
          <w:tcPr>
            <w:tcW w:w="1418" w:type="dxa"/>
            <w:tcBorders>
              <w:top w:val="nil"/>
              <w:left w:val="nil"/>
              <w:bottom w:val="single" w:sz="4" w:space="0" w:color="auto"/>
              <w:right w:val="single" w:sz="4" w:space="0" w:color="auto"/>
            </w:tcBorders>
            <w:vAlign w:val="center"/>
          </w:tcPr>
          <w:p w14:paraId="6A9FF895" w14:textId="77777777" w:rsidR="00E561A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130.32</w:t>
            </w:r>
          </w:p>
        </w:tc>
        <w:tc>
          <w:tcPr>
            <w:tcW w:w="1276" w:type="dxa"/>
            <w:tcBorders>
              <w:top w:val="nil"/>
              <w:left w:val="nil"/>
              <w:bottom w:val="single" w:sz="4" w:space="0" w:color="auto"/>
              <w:right w:val="single" w:sz="4" w:space="0" w:color="auto"/>
            </w:tcBorders>
            <w:vAlign w:val="center"/>
          </w:tcPr>
          <w:p w14:paraId="1874958E" w14:textId="77777777" w:rsidR="00E561A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281.99</w:t>
            </w:r>
          </w:p>
        </w:tc>
        <w:tc>
          <w:tcPr>
            <w:tcW w:w="1842" w:type="dxa"/>
            <w:tcBorders>
              <w:top w:val="nil"/>
              <w:left w:val="nil"/>
              <w:bottom w:val="single" w:sz="4" w:space="0" w:color="auto"/>
              <w:right w:val="single" w:sz="4" w:space="0" w:color="auto"/>
            </w:tcBorders>
            <w:vAlign w:val="center"/>
          </w:tcPr>
          <w:p w14:paraId="27A2D56D" w14:textId="77777777" w:rsidR="00E561A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281.99</w:t>
            </w:r>
          </w:p>
        </w:tc>
        <w:tc>
          <w:tcPr>
            <w:tcW w:w="993" w:type="dxa"/>
            <w:tcBorders>
              <w:top w:val="nil"/>
              <w:left w:val="nil"/>
              <w:bottom w:val="single" w:sz="4" w:space="0" w:color="auto"/>
              <w:right w:val="single" w:sz="4" w:space="0" w:color="auto"/>
            </w:tcBorders>
            <w:vAlign w:val="center"/>
          </w:tcPr>
          <w:p w14:paraId="3B00BB3F" w14:textId="77777777" w:rsidR="00E561A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w:t>
            </w:r>
          </w:p>
        </w:tc>
        <w:tc>
          <w:tcPr>
            <w:tcW w:w="992" w:type="dxa"/>
            <w:tcBorders>
              <w:top w:val="nil"/>
              <w:left w:val="nil"/>
              <w:bottom w:val="single" w:sz="4" w:space="0" w:color="auto"/>
              <w:right w:val="single" w:sz="4" w:space="0" w:color="auto"/>
            </w:tcBorders>
            <w:vAlign w:val="center"/>
          </w:tcPr>
          <w:p w14:paraId="7E8D044D" w14:textId="77777777" w:rsidR="00E561A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38AFFA63" w14:textId="77777777" w:rsidR="00E561A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w:t>
            </w:r>
          </w:p>
        </w:tc>
        <w:tc>
          <w:tcPr>
            <w:tcW w:w="284" w:type="dxa"/>
            <w:tcBorders>
              <w:top w:val="nil"/>
              <w:left w:val="nil"/>
              <w:bottom w:val="nil"/>
              <w:right w:val="nil"/>
            </w:tcBorders>
            <w:noWrap/>
            <w:vAlign w:val="center"/>
          </w:tcPr>
          <w:p w14:paraId="69910E18" w14:textId="77777777" w:rsidR="00E561AC" w:rsidRDefault="00E561AC">
            <w:pPr>
              <w:widowControl/>
              <w:jc w:val="center"/>
              <w:rPr>
                <w:rFonts w:ascii="宋体" w:eastAsia="宋体" w:hAnsi="宋体" w:cs="宋体" w:hint="eastAsia"/>
                <w:sz w:val="18"/>
                <w:szCs w:val="18"/>
              </w:rPr>
            </w:pPr>
          </w:p>
        </w:tc>
      </w:tr>
      <w:tr w:rsidR="00E561AC" w14:paraId="3289F45E"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39A0C1C8" w14:textId="77777777" w:rsidR="00E561AC"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年度总体目标</w:t>
            </w:r>
          </w:p>
        </w:tc>
        <w:tc>
          <w:tcPr>
            <w:tcW w:w="4111" w:type="dxa"/>
            <w:gridSpan w:val="3"/>
            <w:tcBorders>
              <w:top w:val="single" w:sz="4" w:space="0" w:color="auto"/>
              <w:left w:val="nil"/>
              <w:bottom w:val="single" w:sz="4" w:space="0" w:color="auto"/>
              <w:right w:val="single" w:sz="4" w:space="0" w:color="auto"/>
            </w:tcBorders>
            <w:noWrap/>
            <w:vAlign w:val="center"/>
          </w:tcPr>
          <w:p w14:paraId="1C78B8CD" w14:textId="77777777" w:rsidR="00E561AC"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预期目标</w:t>
            </w:r>
          </w:p>
        </w:tc>
        <w:tc>
          <w:tcPr>
            <w:tcW w:w="4547" w:type="dxa"/>
            <w:gridSpan w:val="4"/>
            <w:tcBorders>
              <w:top w:val="single" w:sz="4" w:space="0" w:color="auto"/>
              <w:left w:val="nil"/>
              <w:bottom w:val="single" w:sz="4" w:space="0" w:color="auto"/>
              <w:right w:val="single" w:sz="4" w:space="0" w:color="auto"/>
            </w:tcBorders>
            <w:noWrap/>
            <w:vAlign w:val="center"/>
          </w:tcPr>
          <w:p w14:paraId="6A9CB9EC" w14:textId="77777777" w:rsidR="00E561AC"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实际完成情况</w:t>
            </w:r>
          </w:p>
        </w:tc>
        <w:tc>
          <w:tcPr>
            <w:tcW w:w="284" w:type="dxa"/>
            <w:tcBorders>
              <w:top w:val="nil"/>
              <w:left w:val="nil"/>
              <w:bottom w:val="nil"/>
              <w:right w:val="nil"/>
            </w:tcBorders>
            <w:noWrap/>
            <w:vAlign w:val="center"/>
          </w:tcPr>
          <w:p w14:paraId="041B7772" w14:textId="77777777" w:rsidR="00E561AC" w:rsidRDefault="00E561AC">
            <w:pPr>
              <w:widowControl/>
              <w:jc w:val="left"/>
              <w:rPr>
                <w:rFonts w:ascii="宋体" w:eastAsia="宋体" w:hAnsi="宋体" w:cs="宋体" w:hint="eastAsia"/>
                <w:b/>
                <w:bCs/>
                <w:sz w:val="18"/>
                <w:szCs w:val="18"/>
              </w:rPr>
            </w:pPr>
          </w:p>
        </w:tc>
      </w:tr>
      <w:tr w:rsidR="00E561AC" w14:paraId="5159D2BD"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49BF7973" w14:textId="77777777" w:rsidR="00E561AC" w:rsidRDefault="00E561AC">
            <w:pPr>
              <w:widowControl/>
              <w:jc w:val="left"/>
              <w:rPr>
                <w:rFonts w:ascii="宋体" w:eastAsia="宋体" w:hAnsi="宋体" w:cs="宋体" w:hint="eastAsia"/>
                <w:b/>
                <w:bCs/>
                <w:sz w:val="18"/>
                <w:szCs w:val="18"/>
              </w:rPr>
            </w:pPr>
          </w:p>
        </w:tc>
        <w:tc>
          <w:tcPr>
            <w:tcW w:w="4111" w:type="dxa"/>
            <w:gridSpan w:val="3"/>
            <w:tcBorders>
              <w:top w:val="single" w:sz="4" w:space="0" w:color="auto"/>
              <w:left w:val="nil"/>
              <w:bottom w:val="single" w:sz="4" w:space="0" w:color="auto"/>
              <w:right w:val="single" w:sz="4" w:space="0" w:color="auto"/>
            </w:tcBorders>
          </w:tcPr>
          <w:p w14:paraId="687BAB6A" w14:textId="77777777" w:rsidR="00E561AC"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组织领导全县供销系统干部职工的教育培训工作。做好春耕备耕农资服务供应工作。督促指导企业做好农村农业生产资料的储备和服务供应工作和技术服务。加强社有资产管理，监督社有资产增值保值；围绕建立和完善农业社会化服务体系，做好为“三农”服务的工作。</w:t>
            </w:r>
          </w:p>
        </w:tc>
        <w:tc>
          <w:tcPr>
            <w:tcW w:w="4547" w:type="dxa"/>
            <w:gridSpan w:val="4"/>
            <w:tcBorders>
              <w:top w:val="single" w:sz="4" w:space="0" w:color="auto"/>
              <w:left w:val="nil"/>
              <w:bottom w:val="single" w:sz="4" w:space="0" w:color="auto"/>
              <w:right w:val="single" w:sz="4" w:space="0" w:color="auto"/>
            </w:tcBorders>
          </w:tcPr>
          <w:p w14:paraId="2EEF7A2E" w14:textId="77777777" w:rsidR="00E561AC"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截止2024年12月31日，我单位已完成如下工作：基层社检查覆盖率90%，对基层社的监督检查次数2次，打造农产品销售专柜2个，新建综合服务社2个，组织企业参加农产品展销会次数2次。2024年我单位全力履职，成果显著，春耕备耕期间，系统农资经销点自去年12月便造作谋划，密切关注农资价格与供需动态，同时，积极推进综合改革，成立新公司并以供销社+企业+集配网点模式，搭建县、乡、村三级，线上＋线下流通服务体系。</w:t>
            </w:r>
          </w:p>
        </w:tc>
        <w:tc>
          <w:tcPr>
            <w:tcW w:w="284" w:type="dxa"/>
            <w:tcBorders>
              <w:top w:val="nil"/>
              <w:left w:val="nil"/>
              <w:bottom w:val="nil"/>
              <w:right w:val="nil"/>
            </w:tcBorders>
            <w:noWrap/>
            <w:vAlign w:val="center"/>
          </w:tcPr>
          <w:p w14:paraId="193BD7B7" w14:textId="77777777" w:rsidR="00E561AC" w:rsidRDefault="00E561AC">
            <w:pPr>
              <w:widowControl/>
              <w:jc w:val="left"/>
              <w:rPr>
                <w:rFonts w:ascii="宋体" w:eastAsia="宋体" w:hAnsi="宋体" w:cs="宋体" w:hint="eastAsia"/>
                <w:sz w:val="18"/>
                <w:szCs w:val="18"/>
              </w:rPr>
            </w:pPr>
          </w:p>
        </w:tc>
      </w:tr>
      <w:tr w:rsidR="00E561AC" w14:paraId="5234FB4C"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6C961D39" w14:textId="77777777" w:rsidR="00E561AC"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一级指标</w:t>
            </w:r>
          </w:p>
        </w:tc>
        <w:tc>
          <w:tcPr>
            <w:tcW w:w="1417" w:type="dxa"/>
            <w:tcBorders>
              <w:top w:val="nil"/>
              <w:left w:val="nil"/>
              <w:bottom w:val="single" w:sz="4" w:space="0" w:color="auto"/>
              <w:right w:val="single" w:sz="4" w:space="0" w:color="auto"/>
            </w:tcBorders>
            <w:vAlign w:val="center"/>
          </w:tcPr>
          <w:p w14:paraId="5BE01D14" w14:textId="77777777" w:rsidR="00E561AC"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二级指标</w:t>
            </w:r>
          </w:p>
        </w:tc>
        <w:tc>
          <w:tcPr>
            <w:tcW w:w="1418" w:type="dxa"/>
            <w:tcBorders>
              <w:top w:val="nil"/>
              <w:left w:val="nil"/>
              <w:bottom w:val="single" w:sz="4" w:space="0" w:color="auto"/>
              <w:right w:val="single" w:sz="4" w:space="0" w:color="auto"/>
            </w:tcBorders>
            <w:vAlign w:val="center"/>
          </w:tcPr>
          <w:p w14:paraId="36DBD8F2" w14:textId="77777777" w:rsidR="00E561AC"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三级指标</w:t>
            </w:r>
          </w:p>
        </w:tc>
        <w:tc>
          <w:tcPr>
            <w:tcW w:w="1276" w:type="dxa"/>
            <w:tcBorders>
              <w:top w:val="nil"/>
              <w:left w:val="nil"/>
              <w:bottom w:val="single" w:sz="4" w:space="0" w:color="auto"/>
              <w:right w:val="single" w:sz="4" w:space="0" w:color="auto"/>
            </w:tcBorders>
            <w:vAlign w:val="center"/>
          </w:tcPr>
          <w:p w14:paraId="2AB57E4F" w14:textId="77777777" w:rsidR="00E561AC"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预期指标值</w:t>
            </w:r>
          </w:p>
        </w:tc>
        <w:tc>
          <w:tcPr>
            <w:tcW w:w="1842" w:type="dxa"/>
            <w:tcBorders>
              <w:top w:val="nil"/>
              <w:left w:val="nil"/>
              <w:bottom w:val="single" w:sz="4" w:space="0" w:color="auto"/>
              <w:right w:val="single" w:sz="4" w:space="0" w:color="auto"/>
            </w:tcBorders>
            <w:vAlign w:val="center"/>
          </w:tcPr>
          <w:p w14:paraId="787C1EC7" w14:textId="77777777" w:rsidR="00E561AC"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指标值设定依据</w:t>
            </w:r>
          </w:p>
        </w:tc>
        <w:tc>
          <w:tcPr>
            <w:tcW w:w="993" w:type="dxa"/>
            <w:tcBorders>
              <w:top w:val="nil"/>
              <w:left w:val="nil"/>
              <w:bottom w:val="single" w:sz="4" w:space="0" w:color="auto"/>
              <w:right w:val="single" w:sz="4" w:space="0" w:color="auto"/>
            </w:tcBorders>
            <w:vAlign w:val="center"/>
          </w:tcPr>
          <w:p w14:paraId="0394CC92" w14:textId="77777777" w:rsidR="00E561AC"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992" w:type="dxa"/>
            <w:tcBorders>
              <w:top w:val="nil"/>
              <w:left w:val="nil"/>
              <w:bottom w:val="single" w:sz="4" w:space="0" w:color="auto"/>
              <w:right w:val="single" w:sz="4" w:space="0" w:color="auto"/>
            </w:tcBorders>
            <w:vAlign w:val="center"/>
          </w:tcPr>
          <w:p w14:paraId="4D592B70" w14:textId="77777777" w:rsidR="00E561AC"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实际完成指标值</w:t>
            </w:r>
          </w:p>
        </w:tc>
        <w:tc>
          <w:tcPr>
            <w:tcW w:w="720" w:type="dxa"/>
            <w:tcBorders>
              <w:top w:val="nil"/>
              <w:left w:val="nil"/>
              <w:bottom w:val="single" w:sz="4" w:space="0" w:color="auto"/>
              <w:right w:val="single" w:sz="4" w:space="0" w:color="auto"/>
            </w:tcBorders>
            <w:vAlign w:val="center"/>
          </w:tcPr>
          <w:p w14:paraId="2E05E0F1" w14:textId="77777777" w:rsidR="00E561AC"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得分</w:t>
            </w:r>
          </w:p>
        </w:tc>
        <w:tc>
          <w:tcPr>
            <w:tcW w:w="284" w:type="dxa"/>
            <w:tcBorders>
              <w:top w:val="nil"/>
              <w:left w:val="nil"/>
              <w:bottom w:val="nil"/>
              <w:right w:val="nil"/>
            </w:tcBorders>
            <w:noWrap/>
            <w:vAlign w:val="center"/>
          </w:tcPr>
          <w:p w14:paraId="24AD97B1" w14:textId="77777777" w:rsidR="00E561AC" w:rsidRDefault="00E561AC">
            <w:pPr>
              <w:widowControl/>
              <w:jc w:val="left"/>
              <w:rPr>
                <w:rFonts w:ascii="宋体" w:eastAsia="宋体" w:hAnsi="宋体" w:cs="宋体" w:hint="eastAsia"/>
                <w:b/>
                <w:bCs/>
                <w:sz w:val="18"/>
                <w:szCs w:val="18"/>
              </w:rPr>
            </w:pPr>
          </w:p>
        </w:tc>
      </w:tr>
      <w:tr w:rsidR="00E561AC" w14:paraId="108AC81E"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336B9ED0" w14:textId="77777777" w:rsidR="00E561A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管理效率</w:t>
            </w:r>
          </w:p>
        </w:tc>
        <w:tc>
          <w:tcPr>
            <w:tcW w:w="1417" w:type="dxa"/>
            <w:tcBorders>
              <w:top w:val="nil"/>
              <w:left w:val="nil"/>
              <w:bottom w:val="single" w:sz="4" w:space="0" w:color="auto"/>
              <w:right w:val="single" w:sz="4" w:space="0" w:color="auto"/>
            </w:tcBorders>
            <w:noWrap/>
            <w:vAlign w:val="center"/>
          </w:tcPr>
          <w:p w14:paraId="155139FE" w14:textId="77777777" w:rsidR="00E561A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质量指标</w:t>
            </w:r>
          </w:p>
        </w:tc>
        <w:tc>
          <w:tcPr>
            <w:tcW w:w="1418" w:type="dxa"/>
            <w:tcBorders>
              <w:top w:val="nil"/>
              <w:left w:val="nil"/>
              <w:bottom w:val="single" w:sz="4" w:space="0" w:color="auto"/>
              <w:right w:val="single" w:sz="4" w:space="0" w:color="auto"/>
            </w:tcBorders>
            <w:noWrap/>
            <w:vAlign w:val="center"/>
          </w:tcPr>
          <w:p w14:paraId="0AC4688E" w14:textId="77777777" w:rsidR="00E561A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基层社检查覆盖率</w:t>
            </w:r>
          </w:p>
        </w:tc>
        <w:tc>
          <w:tcPr>
            <w:tcW w:w="1276" w:type="dxa"/>
            <w:tcBorders>
              <w:top w:val="nil"/>
              <w:left w:val="nil"/>
              <w:bottom w:val="single" w:sz="4" w:space="0" w:color="auto"/>
              <w:right w:val="single" w:sz="4" w:space="0" w:color="auto"/>
            </w:tcBorders>
            <w:noWrap/>
            <w:vAlign w:val="center"/>
          </w:tcPr>
          <w:p w14:paraId="156AAC7D" w14:textId="77777777" w:rsidR="00E561A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&gt;=90%</w:t>
            </w:r>
          </w:p>
        </w:tc>
        <w:tc>
          <w:tcPr>
            <w:tcW w:w="1842" w:type="dxa"/>
            <w:tcBorders>
              <w:top w:val="nil"/>
              <w:left w:val="nil"/>
              <w:bottom w:val="single" w:sz="4" w:space="0" w:color="auto"/>
              <w:right w:val="single" w:sz="4" w:space="0" w:color="auto"/>
            </w:tcBorders>
            <w:noWrap/>
            <w:vAlign w:val="center"/>
          </w:tcPr>
          <w:p w14:paraId="3D3E6A44" w14:textId="77777777" w:rsidR="00E561AC"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2024年木垒哈萨克自治县供销合作社联合社计划</w:t>
            </w:r>
          </w:p>
        </w:tc>
        <w:tc>
          <w:tcPr>
            <w:tcW w:w="993" w:type="dxa"/>
            <w:tcBorders>
              <w:top w:val="nil"/>
              <w:left w:val="nil"/>
              <w:bottom w:val="single" w:sz="4" w:space="0" w:color="auto"/>
              <w:right w:val="single" w:sz="4" w:space="0" w:color="auto"/>
            </w:tcBorders>
            <w:noWrap/>
            <w:vAlign w:val="center"/>
          </w:tcPr>
          <w:p w14:paraId="18E9F3F7" w14:textId="77777777" w:rsidR="00E561A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15</w:t>
            </w:r>
          </w:p>
        </w:tc>
        <w:tc>
          <w:tcPr>
            <w:tcW w:w="992" w:type="dxa"/>
            <w:tcBorders>
              <w:top w:val="nil"/>
              <w:left w:val="nil"/>
              <w:bottom w:val="single" w:sz="4" w:space="0" w:color="auto"/>
              <w:right w:val="single" w:sz="4" w:space="0" w:color="auto"/>
            </w:tcBorders>
            <w:noWrap/>
            <w:vAlign w:val="center"/>
          </w:tcPr>
          <w:p w14:paraId="06DCA5BE" w14:textId="77777777" w:rsidR="00E561A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90%</w:t>
            </w:r>
          </w:p>
        </w:tc>
        <w:tc>
          <w:tcPr>
            <w:tcW w:w="720" w:type="dxa"/>
            <w:tcBorders>
              <w:top w:val="nil"/>
              <w:left w:val="nil"/>
              <w:bottom w:val="single" w:sz="4" w:space="0" w:color="auto"/>
              <w:right w:val="single" w:sz="4" w:space="0" w:color="auto"/>
            </w:tcBorders>
            <w:noWrap/>
            <w:vAlign w:val="center"/>
          </w:tcPr>
          <w:p w14:paraId="07A15C53" w14:textId="77777777" w:rsidR="00E561A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10D35D0F" w14:textId="77777777" w:rsidR="00E561AC" w:rsidRDefault="00E561AC">
            <w:pPr>
              <w:widowControl/>
              <w:jc w:val="center"/>
              <w:rPr>
                <w:rFonts w:ascii="宋体" w:eastAsia="宋体" w:hAnsi="宋体" w:cs="宋体" w:hint="eastAsia"/>
                <w:sz w:val="18"/>
                <w:szCs w:val="18"/>
              </w:rPr>
            </w:pPr>
          </w:p>
        </w:tc>
      </w:tr>
      <w:tr w:rsidR="00E561AC" w14:paraId="26B82C19"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374D4590" w14:textId="77777777" w:rsidR="00E561AC" w:rsidRDefault="00E561AC">
            <w:pPr>
              <w:widowControl/>
              <w:jc w:val="center"/>
              <w:rPr>
                <w:rFonts w:ascii="宋体" w:eastAsia="宋体" w:hAnsi="宋体" w:cs="宋体" w:hint="eastAsia"/>
                <w:sz w:val="18"/>
                <w:szCs w:val="18"/>
              </w:rPr>
            </w:pPr>
          </w:p>
        </w:tc>
        <w:tc>
          <w:tcPr>
            <w:tcW w:w="1417" w:type="dxa"/>
            <w:vMerge w:val="restart"/>
            <w:tcBorders>
              <w:top w:val="nil"/>
              <w:left w:val="nil"/>
              <w:right w:val="single" w:sz="4" w:space="0" w:color="auto"/>
            </w:tcBorders>
            <w:noWrap/>
            <w:vAlign w:val="center"/>
          </w:tcPr>
          <w:p w14:paraId="4A799935" w14:textId="77777777" w:rsidR="00E561A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数量指标</w:t>
            </w:r>
          </w:p>
        </w:tc>
        <w:tc>
          <w:tcPr>
            <w:tcW w:w="1418" w:type="dxa"/>
            <w:tcBorders>
              <w:top w:val="nil"/>
              <w:left w:val="nil"/>
              <w:bottom w:val="single" w:sz="4" w:space="0" w:color="auto"/>
              <w:right w:val="single" w:sz="4" w:space="0" w:color="auto"/>
            </w:tcBorders>
            <w:noWrap/>
            <w:vAlign w:val="center"/>
          </w:tcPr>
          <w:p w14:paraId="6EA0F11D" w14:textId="77777777" w:rsidR="00E561A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对基层社的监督检查次数</w:t>
            </w:r>
          </w:p>
        </w:tc>
        <w:tc>
          <w:tcPr>
            <w:tcW w:w="1276" w:type="dxa"/>
            <w:tcBorders>
              <w:top w:val="nil"/>
              <w:left w:val="nil"/>
              <w:bottom w:val="single" w:sz="4" w:space="0" w:color="auto"/>
              <w:right w:val="single" w:sz="4" w:space="0" w:color="auto"/>
            </w:tcBorders>
            <w:noWrap/>
            <w:vAlign w:val="center"/>
          </w:tcPr>
          <w:p w14:paraId="412A3CC4" w14:textId="77777777" w:rsidR="00E561A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&gt;=2次</w:t>
            </w:r>
          </w:p>
        </w:tc>
        <w:tc>
          <w:tcPr>
            <w:tcW w:w="1842" w:type="dxa"/>
            <w:tcBorders>
              <w:top w:val="nil"/>
              <w:left w:val="nil"/>
              <w:bottom w:val="single" w:sz="4" w:space="0" w:color="auto"/>
              <w:right w:val="single" w:sz="4" w:space="0" w:color="auto"/>
            </w:tcBorders>
            <w:noWrap/>
            <w:vAlign w:val="center"/>
          </w:tcPr>
          <w:p w14:paraId="0C15C2BE" w14:textId="77777777" w:rsidR="00E561AC"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2024年木垒哈萨克自治县供销合作社联合社计划</w:t>
            </w:r>
          </w:p>
        </w:tc>
        <w:tc>
          <w:tcPr>
            <w:tcW w:w="993" w:type="dxa"/>
            <w:tcBorders>
              <w:top w:val="nil"/>
              <w:left w:val="nil"/>
              <w:bottom w:val="single" w:sz="4" w:space="0" w:color="auto"/>
              <w:right w:val="single" w:sz="4" w:space="0" w:color="auto"/>
            </w:tcBorders>
            <w:noWrap/>
            <w:vAlign w:val="center"/>
          </w:tcPr>
          <w:p w14:paraId="53C9FC5F" w14:textId="77777777" w:rsidR="00E561A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15</w:t>
            </w:r>
          </w:p>
        </w:tc>
        <w:tc>
          <w:tcPr>
            <w:tcW w:w="992" w:type="dxa"/>
            <w:tcBorders>
              <w:top w:val="nil"/>
              <w:left w:val="nil"/>
              <w:bottom w:val="single" w:sz="4" w:space="0" w:color="auto"/>
              <w:right w:val="single" w:sz="4" w:space="0" w:color="auto"/>
            </w:tcBorders>
            <w:noWrap/>
            <w:vAlign w:val="center"/>
          </w:tcPr>
          <w:p w14:paraId="362F2AB8" w14:textId="77777777" w:rsidR="00E561A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2次</w:t>
            </w:r>
          </w:p>
        </w:tc>
        <w:tc>
          <w:tcPr>
            <w:tcW w:w="720" w:type="dxa"/>
            <w:tcBorders>
              <w:top w:val="nil"/>
              <w:left w:val="nil"/>
              <w:bottom w:val="single" w:sz="4" w:space="0" w:color="auto"/>
              <w:right w:val="single" w:sz="4" w:space="0" w:color="auto"/>
            </w:tcBorders>
            <w:noWrap/>
            <w:vAlign w:val="center"/>
          </w:tcPr>
          <w:p w14:paraId="75F650F6" w14:textId="77777777" w:rsidR="00E561A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622CF6DD" w14:textId="77777777" w:rsidR="00E561AC" w:rsidRDefault="00E561AC">
            <w:pPr>
              <w:widowControl/>
              <w:jc w:val="center"/>
              <w:rPr>
                <w:rFonts w:ascii="宋体" w:eastAsia="宋体" w:hAnsi="宋体" w:cs="宋体" w:hint="eastAsia"/>
                <w:sz w:val="18"/>
                <w:szCs w:val="18"/>
              </w:rPr>
            </w:pPr>
          </w:p>
        </w:tc>
      </w:tr>
      <w:tr w:rsidR="00E561AC" w14:paraId="00C60144"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0A2FEB09" w14:textId="77777777" w:rsidR="00E561A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履职效能</w:t>
            </w:r>
          </w:p>
        </w:tc>
        <w:tc>
          <w:tcPr>
            <w:tcW w:w="1417" w:type="dxa"/>
            <w:vMerge/>
            <w:tcBorders>
              <w:left w:val="nil"/>
              <w:right w:val="single" w:sz="4" w:space="0" w:color="auto"/>
            </w:tcBorders>
            <w:noWrap/>
            <w:vAlign w:val="center"/>
          </w:tcPr>
          <w:p w14:paraId="4E2C9D40" w14:textId="77777777" w:rsidR="00E561AC" w:rsidRDefault="00E561AC">
            <w:pPr>
              <w:widowControl/>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484E5FBE" w14:textId="77777777" w:rsidR="00E561A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打造农产品销售专柜</w:t>
            </w:r>
          </w:p>
        </w:tc>
        <w:tc>
          <w:tcPr>
            <w:tcW w:w="1276" w:type="dxa"/>
            <w:tcBorders>
              <w:top w:val="nil"/>
              <w:left w:val="nil"/>
              <w:bottom w:val="single" w:sz="4" w:space="0" w:color="auto"/>
              <w:right w:val="single" w:sz="4" w:space="0" w:color="auto"/>
            </w:tcBorders>
            <w:noWrap/>
            <w:vAlign w:val="center"/>
          </w:tcPr>
          <w:p w14:paraId="1E2DB99E" w14:textId="77777777" w:rsidR="00E561A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&gt;=2个</w:t>
            </w:r>
          </w:p>
        </w:tc>
        <w:tc>
          <w:tcPr>
            <w:tcW w:w="1842" w:type="dxa"/>
            <w:tcBorders>
              <w:top w:val="nil"/>
              <w:left w:val="nil"/>
              <w:bottom w:val="single" w:sz="4" w:space="0" w:color="auto"/>
              <w:right w:val="single" w:sz="4" w:space="0" w:color="auto"/>
            </w:tcBorders>
            <w:noWrap/>
            <w:vAlign w:val="center"/>
          </w:tcPr>
          <w:p w14:paraId="31266BC2" w14:textId="77777777" w:rsidR="00E561AC"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2024年木垒哈萨克自治县供销合作社联合社计划</w:t>
            </w:r>
          </w:p>
        </w:tc>
        <w:tc>
          <w:tcPr>
            <w:tcW w:w="993" w:type="dxa"/>
            <w:tcBorders>
              <w:top w:val="nil"/>
              <w:left w:val="nil"/>
              <w:bottom w:val="single" w:sz="4" w:space="0" w:color="auto"/>
              <w:right w:val="single" w:sz="4" w:space="0" w:color="auto"/>
            </w:tcBorders>
            <w:noWrap/>
            <w:vAlign w:val="center"/>
          </w:tcPr>
          <w:p w14:paraId="7356FE10" w14:textId="77777777" w:rsidR="00E561A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20</w:t>
            </w:r>
          </w:p>
        </w:tc>
        <w:tc>
          <w:tcPr>
            <w:tcW w:w="992" w:type="dxa"/>
            <w:tcBorders>
              <w:top w:val="nil"/>
              <w:left w:val="nil"/>
              <w:bottom w:val="single" w:sz="4" w:space="0" w:color="auto"/>
              <w:right w:val="single" w:sz="4" w:space="0" w:color="auto"/>
            </w:tcBorders>
            <w:noWrap/>
            <w:vAlign w:val="center"/>
          </w:tcPr>
          <w:p w14:paraId="1A9BE38B" w14:textId="77777777" w:rsidR="00E561A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2个</w:t>
            </w:r>
          </w:p>
        </w:tc>
        <w:tc>
          <w:tcPr>
            <w:tcW w:w="720" w:type="dxa"/>
            <w:tcBorders>
              <w:top w:val="nil"/>
              <w:left w:val="nil"/>
              <w:bottom w:val="single" w:sz="4" w:space="0" w:color="auto"/>
              <w:right w:val="single" w:sz="4" w:space="0" w:color="auto"/>
            </w:tcBorders>
            <w:noWrap/>
            <w:vAlign w:val="center"/>
          </w:tcPr>
          <w:p w14:paraId="50269358" w14:textId="77777777" w:rsidR="00E561A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20</w:t>
            </w:r>
          </w:p>
        </w:tc>
        <w:tc>
          <w:tcPr>
            <w:tcW w:w="284" w:type="dxa"/>
            <w:tcBorders>
              <w:top w:val="nil"/>
              <w:left w:val="nil"/>
              <w:bottom w:val="nil"/>
              <w:right w:val="nil"/>
            </w:tcBorders>
            <w:noWrap/>
            <w:vAlign w:val="center"/>
          </w:tcPr>
          <w:p w14:paraId="10C439EA" w14:textId="77777777" w:rsidR="00E561AC" w:rsidRDefault="00E561AC">
            <w:pPr>
              <w:widowControl/>
              <w:jc w:val="center"/>
              <w:rPr>
                <w:rFonts w:ascii="宋体" w:eastAsia="宋体" w:hAnsi="宋体" w:cs="宋体" w:hint="eastAsia"/>
                <w:sz w:val="18"/>
                <w:szCs w:val="18"/>
              </w:rPr>
            </w:pPr>
          </w:p>
        </w:tc>
      </w:tr>
      <w:tr w:rsidR="00E561AC" w14:paraId="0A0DD746" w14:textId="77777777">
        <w:trPr>
          <w:cantSplit/>
          <w:trHeight w:val="740"/>
        </w:trPr>
        <w:tc>
          <w:tcPr>
            <w:tcW w:w="993" w:type="dxa"/>
            <w:vMerge/>
            <w:tcBorders>
              <w:left w:val="single" w:sz="4" w:space="0" w:color="auto"/>
              <w:right w:val="single" w:sz="4" w:space="0" w:color="auto"/>
            </w:tcBorders>
            <w:noWrap/>
            <w:vAlign w:val="center"/>
          </w:tcPr>
          <w:p w14:paraId="2C670F0B" w14:textId="77777777" w:rsidR="00E561AC" w:rsidRDefault="00E561AC">
            <w:pPr>
              <w:widowControl/>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40E7907E" w14:textId="77777777" w:rsidR="00E561AC" w:rsidRDefault="00E561AC">
            <w:pPr>
              <w:widowControl/>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26E0D65C" w14:textId="77777777" w:rsidR="00E561A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新建综合服务社</w:t>
            </w:r>
          </w:p>
        </w:tc>
        <w:tc>
          <w:tcPr>
            <w:tcW w:w="1276" w:type="dxa"/>
            <w:tcBorders>
              <w:top w:val="nil"/>
              <w:left w:val="nil"/>
              <w:bottom w:val="single" w:sz="4" w:space="0" w:color="auto"/>
              <w:right w:val="single" w:sz="4" w:space="0" w:color="auto"/>
            </w:tcBorders>
            <w:noWrap/>
            <w:vAlign w:val="center"/>
          </w:tcPr>
          <w:p w14:paraId="23C068DE" w14:textId="77777777" w:rsidR="00E561A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&gt;=2个</w:t>
            </w:r>
          </w:p>
        </w:tc>
        <w:tc>
          <w:tcPr>
            <w:tcW w:w="1842" w:type="dxa"/>
            <w:tcBorders>
              <w:top w:val="nil"/>
              <w:left w:val="nil"/>
              <w:bottom w:val="single" w:sz="4" w:space="0" w:color="auto"/>
              <w:right w:val="single" w:sz="4" w:space="0" w:color="auto"/>
            </w:tcBorders>
            <w:noWrap/>
            <w:vAlign w:val="center"/>
          </w:tcPr>
          <w:p w14:paraId="204C61EC" w14:textId="77777777" w:rsidR="00E561AC"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2024年木垒哈萨克自治县供销合作社联合社计划</w:t>
            </w:r>
          </w:p>
        </w:tc>
        <w:tc>
          <w:tcPr>
            <w:tcW w:w="993" w:type="dxa"/>
            <w:tcBorders>
              <w:top w:val="nil"/>
              <w:left w:val="nil"/>
              <w:bottom w:val="single" w:sz="4" w:space="0" w:color="auto"/>
              <w:right w:val="single" w:sz="4" w:space="0" w:color="auto"/>
            </w:tcBorders>
            <w:noWrap/>
            <w:vAlign w:val="center"/>
          </w:tcPr>
          <w:p w14:paraId="463E43CC" w14:textId="77777777" w:rsidR="00E561A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20</w:t>
            </w:r>
          </w:p>
        </w:tc>
        <w:tc>
          <w:tcPr>
            <w:tcW w:w="992" w:type="dxa"/>
            <w:tcBorders>
              <w:top w:val="nil"/>
              <w:left w:val="nil"/>
              <w:bottom w:val="single" w:sz="4" w:space="0" w:color="auto"/>
              <w:right w:val="single" w:sz="4" w:space="0" w:color="auto"/>
            </w:tcBorders>
            <w:noWrap/>
            <w:vAlign w:val="center"/>
          </w:tcPr>
          <w:p w14:paraId="7CBA0293" w14:textId="77777777" w:rsidR="00E561A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2个</w:t>
            </w:r>
          </w:p>
        </w:tc>
        <w:tc>
          <w:tcPr>
            <w:tcW w:w="720" w:type="dxa"/>
            <w:tcBorders>
              <w:top w:val="nil"/>
              <w:left w:val="nil"/>
              <w:bottom w:val="single" w:sz="4" w:space="0" w:color="auto"/>
              <w:right w:val="single" w:sz="4" w:space="0" w:color="auto"/>
            </w:tcBorders>
            <w:noWrap/>
            <w:vAlign w:val="center"/>
          </w:tcPr>
          <w:p w14:paraId="4AFBB4CE" w14:textId="77777777" w:rsidR="00E561A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20</w:t>
            </w:r>
          </w:p>
        </w:tc>
        <w:tc>
          <w:tcPr>
            <w:tcW w:w="284" w:type="dxa"/>
            <w:tcBorders>
              <w:top w:val="nil"/>
              <w:left w:val="nil"/>
              <w:bottom w:val="nil"/>
              <w:right w:val="nil"/>
            </w:tcBorders>
            <w:noWrap/>
            <w:vAlign w:val="center"/>
          </w:tcPr>
          <w:p w14:paraId="1CA34633" w14:textId="77777777" w:rsidR="00E561AC" w:rsidRDefault="00E561AC">
            <w:pPr>
              <w:widowControl/>
              <w:jc w:val="center"/>
              <w:rPr>
                <w:rFonts w:ascii="宋体" w:eastAsia="宋体" w:hAnsi="宋体" w:cs="宋体" w:hint="eastAsia"/>
                <w:sz w:val="18"/>
                <w:szCs w:val="18"/>
              </w:rPr>
            </w:pPr>
          </w:p>
        </w:tc>
      </w:tr>
      <w:tr w:rsidR="00E561AC" w14:paraId="264443EF"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4BA7941D" w14:textId="77777777" w:rsidR="00E561AC" w:rsidRDefault="00E561AC">
            <w:pPr>
              <w:widowControl/>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248C5023" w14:textId="77777777" w:rsidR="00E561AC" w:rsidRDefault="00E561AC">
            <w:pPr>
              <w:widowControl/>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42CE97C1" w14:textId="77777777" w:rsidR="00E561A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组织企业参加农产品展销会次数</w:t>
            </w:r>
          </w:p>
        </w:tc>
        <w:tc>
          <w:tcPr>
            <w:tcW w:w="1276" w:type="dxa"/>
            <w:tcBorders>
              <w:top w:val="nil"/>
              <w:left w:val="nil"/>
              <w:bottom w:val="single" w:sz="4" w:space="0" w:color="auto"/>
              <w:right w:val="single" w:sz="4" w:space="0" w:color="auto"/>
            </w:tcBorders>
            <w:noWrap/>
            <w:vAlign w:val="center"/>
          </w:tcPr>
          <w:p w14:paraId="44F4C347" w14:textId="77777777" w:rsidR="00E561A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&gt;=2次</w:t>
            </w:r>
          </w:p>
        </w:tc>
        <w:tc>
          <w:tcPr>
            <w:tcW w:w="1842" w:type="dxa"/>
            <w:tcBorders>
              <w:top w:val="nil"/>
              <w:left w:val="nil"/>
              <w:bottom w:val="single" w:sz="4" w:space="0" w:color="auto"/>
              <w:right w:val="single" w:sz="4" w:space="0" w:color="auto"/>
            </w:tcBorders>
            <w:noWrap/>
            <w:vAlign w:val="center"/>
          </w:tcPr>
          <w:p w14:paraId="1C01C015" w14:textId="77777777" w:rsidR="00E561AC"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2024年木垒哈萨克自治县供销合作社联合社计划</w:t>
            </w:r>
          </w:p>
        </w:tc>
        <w:tc>
          <w:tcPr>
            <w:tcW w:w="993" w:type="dxa"/>
            <w:tcBorders>
              <w:top w:val="nil"/>
              <w:left w:val="nil"/>
              <w:bottom w:val="single" w:sz="4" w:space="0" w:color="auto"/>
              <w:right w:val="single" w:sz="4" w:space="0" w:color="auto"/>
            </w:tcBorders>
            <w:noWrap/>
            <w:vAlign w:val="center"/>
          </w:tcPr>
          <w:p w14:paraId="58B93301" w14:textId="77777777" w:rsidR="00E561A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20</w:t>
            </w:r>
          </w:p>
        </w:tc>
        <w:tc>
          <w:tcPr>
            <w:tcW w:w="992" w:type="dxa"/>
            <w:tcBorders>
              <w:top w:val="nil"/>
              <w:left w:val="nil"/>
              <w:bottom w:val="single" w:sz="4" w:space="0" w:color="auto"/>
              <w:right w:val="single" w:sz="4" w:space="0" w:color="auto"/>
            </w:tcBorders>
            <w:noWrap/>
            <w:vAlign w:val="center"/>
          </w:tcPr>
          <w:p w14:paraId="4A83CA3A" w14:textId="77777777" w:rsidR="00E561A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2次</w:t>
            </w:r>
          </w:p>
        </w:tc>
        <w:tc>
          <w:tcPr>
            <w:tcW w:w="720" w:type="dxa"/>
            <w:tcBorders>
              <w:top w:val="nil"/>
              <w:left w:val="nil"/>
              <w:bottom w:val="single" w:sz="4" w:space="0" w:color="auto"/>
              <w:right w:val="single" w:sz="4" w:space="0" w:color="auto"/>
            </w:tcBorders>
            <w:noWrap/>
            <w:vAlign w:val="center"/>
          </w:tcPr>
          <w:p w14:paraId="4FA05231" w14:textId="77777777" w:rsidR="00E561A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20</w:t>
            </w:r>
          </w:p>
        </w:tc>
        <w:tc>
          <w:tcPr>
            <w:tcW w:w="284" w:type="dxa"/>
            <w:tcBorders>
              <w:top w:val="nil"/>
              <w:left w:val="nil"/>
              <w:bottom w:val="nil"/>
              <w:right w:val="nil"/>
            </w:tcBorders>
            <w:noWrap/>
            <w:vAlign w:val="center"/>
          </w:tcPr>
          <w:p w14:paraId="0747AD14" w14:textId="77777777" w:rsidR="00E561AC" w:rsidRDefault="00E561AC">
            <w:pPr>
              <w:widowControl/>
              <w:jc w:val="center"/>
              <w:rPr>
                <w:rFonts w:ascii="宋体" w:eastAsia="宋体" w:hAnsi="宋体" w:cs="宋体" w:hint="eastAsia"/>
                <w:sz w:val="18"/>
                <w:szCs w:val="18"/>
              </w:rPr>
            </w:pPr>
          </w:p>
        </w:tc>
      </w:tr>
    </w:tbl>
    <w:p w14:paraId="6F94744B" w14:textId="77777777" w:rsidR="00E561AC" w:rsidRDefault="00E561AC">
      <w:pPr>
        <w:widowControl/>
        <w:ind w:firstLineChars="200" w:firstLine="640"/>
        <w:rPr>
          <w:rFonts w:ascii="仿宋_GB2312" w:eastAsia="仿宋_GB2312"/>
          <w:sz w:val="32"/>
          <w:szCs w:val="32"/>
        </w:rPr>
      </w:pPr>
    </w:p>
    <w:p w14:paraId="6684320F" w14:textId="77777777" w:rsidR="00E561AC" w:rsidRDefault="00000000">
      <w:pPr>
        <w:widowControl/>
        <w:ind w:firstLineChars="200" w:firstLine="640"/>
        <w:jc w:val="left"/>
        <w:outlineLvl w:val="1"/>
        <w:rPr>
          <w:rFonts w:ascii="黑体" w:eastAsia="黑体"/>
          <w:sz w:val="32"/>
          <w:szCs w:val="32"/>
        </w:rPr>
      </w:pPr>
      <w:r>
        <w:rPr>
          <w:rFonts w:ascii="黑体" w:eastAsia="黑体"/>
          <w:sz w:val="32"/>
          <w:szCs w:val="32"/>
        </w:rPr>
        <w:t>十二、其他需说明的事项</w:t>
      </w:r>
    </w:p>
    <w:p w14:paraId="7F4787E1" w14:textId="77777777" w:rsidR="00E561AC" w:rsidRDefault="00000000">
      <w:pPr>
        <w:widowControl/>
        <w:ind w:firstLineChars="200" w:firstLine="640"/>
        <w:rPr>
          <w:rFonts w:ascii="仿宋_GB2312" w:eastAsia="仿宋_GB2312"/>
          <w:sz w:val="32"/>
          <w:szCs w:val="32"/>
        </w:rPr>
      </w:pPr>
      <w:r>
        <w:rPr>
          <w:rFonts w:ascii="仿宋_GB2312" w:eastAsia="仿宋_GB2312"/>
          <w:sz w:val="32"/>
          <w:szCs w:val="32"/>
        </w:rPr>
        <w:t>本单位无其他需说明事项。</w:t>
      </w:r>
    </w:p>
    <w:p w14:paraId="03972026" w14:textId="77777777" w:rsidR="00E561AC" w:rsidRDefault="00E561AC">
      <w:pPr>
        <w:widowControl/>
        <w:ind w:firstLineChars="200" w:firstLine="640"/>
        <w:jc w:val="left"/>
        <w:rPr>
          <w:rFonts w:ascii="仿宋_GB2312" w:eastAsia="仿宋_GB2312"/>
          <w:sz w:val="32"/>
          <w:szCs w:val="32"/>
        </w:rPr>
      </w:pPr>
    </w:p>
    <w:p w14:paraId="2C382958" w14:textId="77777777" w:rsidR="00E561AC" w:rsidRDefault="00000000">
      <w:pPr>
        <w:widowControl/>
      </w:pPr>
      <w:r>
        <w:rPr>
          <w:sz w:val="0"/>
          <w:szCs w:val="0"/>
        </w:rPr>
        <w:br w:type="page"/>
      </w:r>
    </w:p>
    <w:p w14:paraId="73BA6485" w14:textId="77777777" w:rsidR="00E561AC" w:rsidRDefault="00000000">
      <w:pPr>
        <w:widowControl/>
        <w:jc w:val="center"/>
        <w:outlineLvl w:val="0"/>
        <w:rPr>
          <w:rFonts w:ascii="黑体" w:eastAsia="黑体"/>
          <w:sz w:val="32"/>
          <w:szCs w:val="32"/>
        </w:rPr>
      </w:pPr>
      <w:r>
        <w:rPr>
          <w:rFonts w:ascii="黑体" w:eastAsia="黑体"/>
          <w:sz w:val="32"/>
          <w:szCs w:val="32"/>
        </w:rPr>
        <w:t>第三部分 专业名词解释</w:t>
      </w:r>
    </w:p>
    <w:p w14:paraId="62B36886" w14:textId="77777777" w:rsidR="00E561AC" w:rsidRDefault="00000000">
      <w:pPr>
        <w:widowControl/>
        <w:ind w:firstLineChars="200" w:firstLine="643"/>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sz w:val="32"/>
          <w:szCs w:val="32"/>
        </w:rPr>
        <w:t>指同级财政当年拨付的资金。</w:t>
      </w:r>
    </w:p>
    <w:p w14:paraId="352571A6" w14:textId="77777777" w:rsidR="00E561AC" w:rsidRDefault="00000000">
      <w:pPr>
        <w:widowControl/>
        <w:ind w:firstLineChars="200" w:firstLine="643"/>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sz w:val="32"/>
          <w:szCs w:val="32"/>
        </w:rPr>
        <w:t>指事业单位从主管部门和上级单位取得的非财政补助收入。</w:t>
      </w:r>
    </w:p>
    <w:p w14:paraId="5DEB7FF8" w14:textId="77777777" w:rsidR="00E561AC" w:rsidRDefault="00000000">
      <w:pPr>
        <w:widowControl/>
        <w:ind w:firstLineChars="200" w:firstLine="643"/>
        <w:jc w:val="left"/>
        <w:rPr>
          <w:rFonts w:ascii="仿宋_GB2312" w:eastAsia="仿宋_GB2312"/>
          <w:sz w:val="32"/>
          <w:szCs w:val="32"/>
        </w:rPr>
      </w:pPr>
      <w:r>
        <w:rPr>
          <w:rFonts w:ascii="仿宋_GB2312" w:eastAsia="仿宋_GB2312"/>
          <w:b/>
          <w:sz w:val="32"/>
          <w:szCs w:val="32"/>
        </w:rPr>
        <w:t>三、事业收入：</w:t>
      </w:r>
      <w:r>
        <w:rPr>
          <w:rFonts w:ascii="仿宋_GB2312" w:eastAsia="仿宋_GB2312"/>
          <w:sz w:val="32"/>
          <w:szCs w:val="32"/>
        </w:rPr>
        <w:t>指事业单位开展专业业务活动及其辅助活动所取得的收入。</w:t>
      </w:r>
    </w:p>
    <w:p w14:paraId="3707EE80" w14:textId="77777777" w:rsidR="00E561AC" w:rsidRDefault="00000000">
      <w:pPr>
        <w:widowControl/>
        <w:ind w:firstLineChars="200" w:firstLine="643"/>
        <w:jc w:val="left"/>
        <w:rPr>
          <w:rFonts w:ascii="仿宋_GB2312" w:eastAsia="仿宋_GB2312"/>
          <w:sz w:val="32"/>
          <w:szCs w:val="32"/>
        </w:rPr>
      </w:pPr>
      <w:r>
        <w:rPr>
          <w:rFonts w:ascii="仿宋_GB2312" w:eastAsia="仿宋_GB2312"/>
          <w:b/>
          <w:sz w:val="32"/>
          <w:szCs w:val="32"/>
        </w:rPr>
        <w:t>四、经营收入：</w:t>
      </w:r>
      <w:r>
        <w:rPr>
          <w:rFonts w:ascii="仿宋_GB2312" w:eastAsia="仿宋_GB2312"/>
          <w:sz w:val="32"/>
          <w:szCs w:val="32"/>
        </w:rPr>
        <w:t>指事业单位在专业业务活动及其辅助活动之外开展非独立核算经营活动取得的收入。</w:t>
      </w:r>
    </w:p>
    <w:p w14:paraId="4837ADE7" w14:textId="77777777" w:rsidR="00E561AC" w:rsidRDefault="00000000">
      <w:pPr>
        <w:widowControl/>
        <w:ind w:firstLineChars="200" w:firstLine="643"/>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sz w:val="32"/>
          <w:szCs w:val="32"/>
        </w:rPr>
        <w:t>指事业单位附属的独立核算单位按有关规定上缴的收入。</w:t>
      </w:r>
    </w:p>
    <w:p w14:paraId="775E9DB5" w14:textId="77777777" w:rsidR="00E561AC" w:rsidRDefault="00000000">
      <w:pPr>
        <w:widowControl/>
        <w:ind w:firstLineChars="200" w:firstLine="643"/>
        <w:jc w:val="left"/>
        <w:rPr>
          <w:rFonts w:ascii="仿宋_GB2312" w:eastAsia="仿宋_GB2312"/>
          <w:sz w:val="32"/>
          <w:szCs w:val="32"/>
        </w:rPr>
      </w:pPr>
      <w:r>
        <w:rPr>
          <w:rFonts w:ascii="仿宋_GB2312" w:eastAsia="仿宋_GB2312"/>
          <w:b/>
          <w:sz w:val="32"/>
          <w:szCs w:val="32"/>
        </w:rPr>
        <w:t>六、其他收入：</w:t>
      </w:r>
      <w:r>
        <w:rPr>
          <w:rFonts w:ascii="仿宋_GB2312" w:eastAsia="仿宋_GB2312"/>
          <w:sz w:val="32"/>
          <w:szCs w:val="32"/>
        </w:rPr>
        <w:t>指除上述</w:t>
      </w:r>
      <w:r>
        <w:rPr>
          <w:rFonts w:ascii="仿宋_GB2312" w:eastAsia="仿宋_GB2312"/>
          <w:sz w:val="32"/>
          <w:szCs w:val="32"/>
        </w:rPr>
        <w:t>“</w:t>
      </w:r>
      <w:r>
        <w:rPr>
          <w:rFonts w:ascii="仿宋_GB2312" w:eastAsia="仿宋_GB2312"/>
          <w:sz w:val="32"/>
          <w:szCs w:val="32"/>
        </w:rPr>
        <w:t>财政拨款收入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事业收入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经营收入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附属单位上缴收入</w:t>
      </w:r>
      <w:r>
        <w:rPr>
          <w:rFonts w:ascii="仿宋_GB2312" w:eastAsia="仿宋_GB2312"/>
          <w:sz w:val="32"/>
          <w:szCs w:val="32"/>
        </w:rPr>
        <w:t>”</w:t>
      </w:r>
      <w:r>
        <w:rPr>
          <w:rFonts w:ascii="仿宋_GB2312" w:eastAsia="仿宋_GB2312"/>
          <w:sz w:val="32"/>
          <w:szCs w:val="32"/>
        </w:rPr>
        <w:t>等之外取得的收入。</w:t>
      </w:r>
    </w:p>
    <w:p w14:paraId="44C24EE5" w14:textId="77777777" w:rsidR="00E561AC" w:rsidRDefault="00000000">
      <w:pPr>
        <w:widowControl/>
        <w:ind w:firstLineChars="200" w:firstLine="643"/>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30E55EE5" w14:textId="77777777" w:rsidR="00E561AC" w:rsidRDefault="00000000">
      <w:pPr>
        <w:widowControl/>
        <w:ind w:firstLineChars="200" w:firstLine="643"/>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70FB548" w14:textId="77777777" w:rsidR="00E561AC" w:rsidRDefault="00000000">
      <w:pPr>
        <w:widowControl/>
        <w:ind w:firstLineChars="200" w:firstLine="643"/>
        <w:jc w:val="left"/>
        <w:rPr>
          <w:rFonts w:ascii="仿宋_GB2312" w:eastAsia="仿宋_GB2312"/>
          <w:sz w:val="32"/>
          <w:szCs w:val="32"/>
        </w:rPr>
      </w:pPr>
      <w:r>
        <w:rPr>
          <w:rFonts w:ascii="仿宋_GB2312" w:eastAsia="仿宋_GB2312"/>
          <w:b/>
          <w:sz w:val="32"/>
          <w:szCs w:val="32"/>
        </w:rPr>
        <w:t>九、基本支出：</w:t>
      </w:r>
      <w:r>
        <w:rPr>
          <w:rFonts w:ascii="仿宋_GB2312" w:eastAsia="仿宋_GB2312"/>
          <w:sz w:val="32"/>
          <w:szCs w:val="32"/>
        </w:rPr>
        <w:t>指为保障机构正常运转、完成日常工作任务而发生的人员支出和公用支出。</w:t>
      </w:r>
    </w:p>
    <w:p w14:paraId="32B957A8" w14:textId="77777777" w:rsidR="00E561AC" w:rsidRDefault="00000000">
      <w:pPr>
        <w:widowControl/>
        <w:ind w:firstLineChars="200" w:firstLine="643"/>
        <w:jc w:val="left"/>
        <w:rPr>
          <w:rFonts w:ascii="仿宋_GB2312" w:eastAsia="仿宋_GB2312"/>
          <w:sz w:val="32"/>
          <w:szCs w:val="32"/>
        </w:rPr>
      </w:pPr>
      <w:r>
        <w:rPr>
          <w:rFonts w:ascii="仿宋_GB2312" w:eastAsia="仿宋_GB2312"/>
          <w:b/>
          <w:sz w:val="32"/>
          <w:szCs w:val="32"/>
        </w:rPr>
        <w:t>十、项目支出：</w:t>
      </w:r>
      <w:r>
        <w:rPr>
          <w:rFonts w:ascii="仿宋_GB2312" w:eastAsia="仿宋_GB2312"/>
          <w:sz w:val="32"/>
          <w:szCs w:val="32"/>
        </w:rPr>
        <w:t>指在基本支出之外为完成特定行政任务和事业发展目标所发生的支出。</w:t>
      </w:r>
    </w:p>
    <w:p w14:paraId="1803EF55" w14:textId="77777777" w:rsidR="00E561AC" w:rsidRDefault="00000000">
      <w:pPr>
        <w:widowControl/>
        <w:ind w:firstLineChars="200" w:firstLine="643"/>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sz w:val="32"/>
          <w:szCs w:val="32"/>
        </w:rPr>
        <w:t>指事业单位在专业业务活动及其辅助活动之外开展非独立核算经营活动发生的支出。</w:t>
      </w:r>
    </w:p>
    <w:p w14:paraId="4852AA39" w14:textId="77777777" w:rsidR="00E561AC" w:rsidRDefault="00000000">
      <w:pPr>
        <w:widowControl/>
        <w:ind w:firstLineChars="200" w:firstLine="643"/>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sz w:val="32"/>
          <w:szCs w:val="32"/>
        </w:rPr>
        <w:t>指事业单位发生的用非财政预算资金对附属单位的补助支出。</w:t>
      </w:r>
    </w:p>
    <w:p w14:paraId="1A18CD4A" w14:textId="77777777" w:rsidR="00E561AC" w:rsidRDefault="00000000">
      <w:pPr>
        <w:widowControl/>
        <w:ind w:firstLineChars="200" w:firstLine="643"/>
        <w:jc w:val="left"/>
        <w:rPr>
          <w:rFonts w:ascii="仿宋_GB2312" w:eastAsia="仿宋_GB2312"/>
          <w:sz w:val="32"/>
          <w:szCs w:val="32"/>
        </w:rPr>
      </w:pPr>
      <w:r>
        <w:rPr>
          <w:rFonts w:ascii="仿宋_GB2312" w:eastAsia="仿宋_GB2312"/>
          <w:b/>
          <w:sz w:val="32"/>
          <w:szCs w:val="32"/>
        </w:rPr>
        <w:t>十三、</w:t>
      </w:r>
      <w:r>
        <w:rPr>
          <w:rFonts w:ascii="仿宋_GB2312" w:eastAsia="仿宋_GB2312"/>
          <w:b/>
          <w:sz w:val="32"/>
          <w:szCs w:val="32"/>
        </w:rPr>
        <w:t>“</w:t>
      </w:r>
      <w:r>
        <w:rPr>
          <w:rFonts w:ascii="仿宋_GB2312" w:eastAsia="仿宋_GB2312"/>
          <w:b/>
          <w:sz w:val="32"/>
          <w:szCs w:val="32"/>
        </w:rPr>
        <w:t>三公</w:t>
      </w:r>
      <w:r>
        <w:rPr>
          <w:rFonts w:ascii="仿宋_GB2312" w:eastAsia="仿宋_GB2312"/>
          <w:b/>
          <w:sz w:val="32"/>
          <w:szCs w:val="32"/>
        </w:rPr>
        <w:t>”</w:t>
      </w:r>
      <w:r>
        <w:rPr>
          <w:rFonts w:ascii="仿宋_GB2312" w:eastAsia="仿宋_GB2312"/>
          <w:b/>
          <w:sz w:val="32"/>
          <w:szCs w:val="32"/>
        </w:rPr>
        <w:t>经费：</w:t>
      </w:r>
      <w:r>
        <w:rPr>
          <w:rFonts w:ascii="仿宋_GB2312" w:eastAsia="仿宋_GB2312"/>
          <w:sz w:val="32"/>
          <w:szCs w:val="32"/>
        </w:rPr>
        <w:t>指用财政拨款安排的因公出国（境）费、公务用车购置及运行费和公务接待费。其中，因公出国</w:t>
      </w:r>
      <w:r>
        <w:rPr>
          <w:rFonts w:ascii="仿宋_GB2312" w:eastAsia="仿宋_GB2312"/>
          <w:sz w:val="32"/>
          <w:szCs w:val="32"/>
        </w:rPr>
        <w:lastRenderedPageBreak/>
        <w:t>（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22A71AD" w14:textId="77777777" w:rsidR="00E561AC" w:rsidRDefault="00000000">
      <w:pPr>
        <w:widowControl/>
        <w:ind w:firstLineChars="200" w:firstLine="643"/>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sz w:val="32"/>
          <w:szCs w:val="32"/>
        </w:rPr>
        <w:t>行政单位和参照公务员法管理的事业单位财政拨款基本支出中的公用经费支出。</w:t>
      </w:r>
    </w:p>
    <w:p w14:paraId="0BD42205" w14:textId="77777777" w:rsidR="00E561AC" w:rsidRDefault="00000000">
      <w:pPr>
        <w:widowControl/>
      </w:pPr>
      <w:r>
        <w:rPr>
          <w:sz w:val="0"/>
          <w:szCs w:val="0"/>
        </w:rPr>
        <w:br w:type="page"/>
      </w:r>
    </w:p>
    <w:p w14:paraId="3B57F692" w14:textId="77777777" w:rsidR="00E561AC" w:rsidRDefault="00000000">
      <w:pPr>
        <w:widowControl/>
        <w:jc w:val="center"/>
        <w:outlineLvl w:val="0"/>
        <w:rPr>
          <w:rFonts w:ascii="黑体" w:eastAsia="黑体"/>
          <w:sz w:val="32"/>
          <w:szCs w:val="32"/>
        </w:rPr>
      </w:pPr>
      <w:r>
        <w:rPr>
          <w:rFonts w:ascii="黑体" w:eastAsia="黑体"/>
          <w:sz w:val="32"/>
          <w:szCs w:val="32"/>
        </w:rPr>
        <w:t>第四部分 部门决算报表（见附表）</w:t>
      </w:r>
    </w:p>
    <w:p w14:paraId="44B7B52D" w14:textId="77777777" w:rsidR="00E561AC"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一、《收入支出决算总表》</w:t>
      </w:r>
    </w:p>
    <w:p w14:paraId="04CD0802" w14:textId="77777777" w:rsidR="00E561AC"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二、《收入决算表》</w:t>
      </w:r>
    </w:p>
    <w:p w14:paraId="4C40FB9C" w14:textId="77777777" w:rsidR="00E561AC"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三、《支出决算表》</w:t>
      </w:r>
    </w:p>
    <w:p w14:paraId="0F5473BC" w14:textId="77777777" w:rsidR="00E561AC"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四、《财政拨款收入支出决算总表》</w:t>
      </w:r>
    </w:p>
    <w:p w14:paraId="2CBBCD28" w14:textId="77777777" w:rsidR="00E561AC"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五、《一般公共预算财政拨款支出决算表》</w:t>
      </w:r>
    </w:p>
    <w:p w14:paraId="00AC4544" w14:textId="77777777" w:rsidR="00E561AC"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六、《一般公共预算财政拨款基本支出决算表》</w:t>
      </w:r>
    </w:p>
    <w:p w14:paraId="2E9CC488" w14:textId="77777777" w:rsidR="00E561AC"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七、《政府性基金预算财政拨款收入支出决算表》</w:t>
      </w:r>
    </w:p>
    <w:p w14:paraId="752A10D2" w14:textId="77777777" w:rsidR="00E561AC"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八、《国有资本经营预算财政拨款收入支出决算表》</w:t>
      </w:r>
    </w:p>
    <w:p w14:paraId="674DB443" w14:textId="77777777" w:rsidR="00E561AC"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经费支出决算表》</w:t>
      </w:r>
    </w:p>
    <w:sectPr w:rsidR="00E561AC">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378A5" w14:textId="77777777" w:rsidR="00DC753E" w:rsidRDefault="00DC753E" w:rsidP="00BD589B">
      <w:r>
        <w:separator/>
      </w:r>
    </w:p>
  </w:endnote>
  <w:endnote w:type="continuationSeparator" w:id="0">
    <w:p w14:paraId="0E5EF462" w14:textId="77777777" w:rsidR="00DC753E" w:rsidRDefault="00DC753E" w:rsidP="00BD5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FF42D" w14:textId="77777777" w:rsidR="00DC753E" w:rsidRDefault="00DC753E" w:rsidP="00BD589B">
      <w:r>
        <w:separator/>
      </w:r>
    </w:p>
  </w:footnote>
  <w:footnote w:type="continuationSeparator" w:id="0">
    <w:p w14:paraId="05104211" w14:textId="77777777" w:rsidR="00DC753E" w:rsidRDefault="00DC753E" w:rsidP="00BD589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splitPgBreakAndParaMark/>
    <w:compatSetting w:name="compatibilityMode" w:uri="http://schemas.microsoft.com/office/word" w:val="12"/>
    <w:compatSetting w:name="useWord2013TrackBottomHyphenation" w:uri="http://schemas.microsoft.com/office/word" w:val="1"/>
  </w:compat>
  <w:rsids>
    <w:rsidRoot w:val="00E561AC"/>
    <w:rsid w:val="002E4026"/>
    <w:rsid w:val="003908C5"/>
    <w:rsid w:val="00911EE1"/>
    <w:rsid w:val="00BD589B"/>
    <w:rsid w:val="00DC753E"/>
    <w:rsid w:val="00E561AC"/>
    <w:rsid w:val="010A7241"/>
    <w:rsid w:val="1C2451B4"/>
    <w:rsid w:val="397E1E67"/>
    <w:rsid w:val="4FE644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99D276"/>
  <w15:docId w15:val="{FFF0F236-4C73-4FBF-8D5A-D50A5BB22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BD589B"/>
    <w:pPr>
      <w:tabs>
        <w:tab w:val="center" w:pos="4153"/>
        <w:tab w:val="right" w:pos="8306"/>
      </w:tabs>
      <w:snapToGrid w:val="0"/>
      <w:jc w:val="center"/>
    </w:pPr>
    <w:rPr>
      <w:sz w:val="18"/>
      <w:szCs w:val="18"/>
    </w:rPr>
  </w:style>
  <w:style w:type="character" w:customStyle="1" w:styleId="a4">
    <w:name w:val="页眉 字符"/>
    <w:basedOn w:val="a0"/>
    <w:link w:val="a3"/>
    <w:rsid w:val="00BD589B"/>
    <w:rPr>
      <w:sz w:val="18"/>
      <w:szCs w:val="18"/>
    </w:rPr>
  </w:style>
  <w:style w:type="paragraph" w:styleId="a5">
    <w:name w:val="footer"/>
    <w:basedOn w:val="a"/>
    <w:link w:val="a6"/>
    <w:rsid w:val="00BD589B"/>
    <w:pPr>
      <w:tabs>
        <w:tab w:val="center" w:pos="4153"/>
        <w:tab w:val="right" w:pos="8306"/>
      </w:tabs>
      <w:snapToGrid w:val="0"/>
      <w:jc w:val="left"/>
    </w:pPr>
    <w:rPr>
      <w:sz w:val="18"/>
      <w:szCs w:val="18"/>
    </w:rPr>
  </w:style>
  <w:style w:type="character" w:customStyle="1" w:styleId="a6">
    <w:name w:val="页脚 字符"/>
    <w:basedOn w:val="a0"/>
    <w:link w:val="a5"/>
    <w:rsid w:val="00BD589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14</Pages>
  <Words>3465</Words>
  <Characters>3813</Characters>
  <Application>Microsoft Office Word</Application>
  <DocSecurity>0</DocSecurity>
  <Lines>254</Lines>
  <Paragraphs>220</Paragraphs>
  <ScaleCrop>false</ScaleCrop>
  <Company/>
  <LinksUpToDate>false</LinksUpToDate>
  <CharactersWithSpaces>7058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回上.LAPTOP-7R4U860U</dc:creator>
  <cp:lastModifiedBy>13199815319@163.com</cp:lastModifiedBy>
  <cp:revision>3</cp:revision>
  <dcterms:created xsi:type="dcterms:W3CDTF">2025-09-23T08:58:00Z</dcterms:created>
  <dcterms:modified xsi:type="dcterms:W3CDTF">2025-11-18T03:40:00Z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eyJoZGlkIjoiMzEwNTM5NzYwMDRjMzkwZTVkZjY2ODkwMGIxNGU0OTUiLCJ1c2VySWQiOiIyNzg1NzY4MTEifQ==</vt:lpwstr>
  </property>
  <property fmtid="{D5CDD505-2E9C-101B-9397-08002B2CF9AE}" pid="4" name="ICV">
    <vt:lpwstr>C6D79FB65AD24BA9BA8918290EB37F27_12</vt:lpwstr>
  </property>
</Properties>
</file>